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4900BCC" w14:textId="326AFE36" w:rsidR="006D19D9" w:rsidRPr="002F0741" w:rsidRDefault="005A4825" w:rsidP="00BD0169">
      <w:pPr>
        <w:spacing w:after="120" w:line="360" w:lineRule="auto"/>
        <w:ind w:left="284"/>
        <w:jc w:val="center"/>
        <w:rPr>
          <w:b/>
          <w:sz w:val="24"/>
          <w:szCs w:val="24"/>
          <w:lang w:val="it-IT"/>
        </w:rPr>
      </w:pPr>
      <w:bookmarkStart w:id="0" w:name="_GoBack"/>
      <w:bookmarkEnd w:id="0"/>
      <w:r>
        <w:rPr>
          <w:b/>
          <w:sz w:val="24"/>
          <w:szCs w:val="24"/>
          <w:lang w:val="it-IT"/>
        </w:rPr>
        <w:t xml:space="preserve"> </w:t>
      </w:r>
      <w:r w:rsidR="002F64C5" w:rsidRPr="002F0741">
        <w:rPr>
          <w:b/>
          <w:sz w:val="24"/>
          <w:szCs w:val="24"/>
          <w:lang w:val="it-IT"/>
        </w:rPr>
        <w:t xml:space="preserve"> </w:t>
      </w:r>
    </w:p>
    <w:p w14:paraId="75213E83" w14:textId="77777777" w:rsidR="0047531F" w:rsidRPr="002F0741" w:rsidRDefault="0047531F" w:rsidP="00BD0169">
      <w:pPr>
        <w:spacing w:after="120" w:line="360" w:lineRule="auto"/>
        <w:ind w:left="284"/>
        <w:jc w:val="center"/>
        <w:rPr>
          <w:b/>
          <w:sz w:val="24"/>
          <w:szCs w:val="24"/>
          <w:lang w:val="it-IT"/>
        </w:rPr>
      </w:pPr>
    </w:p>
    <w:p w14:paraId="17682AA4" w14:textId="77777777" w:rsidR="0047531F" w:rsidRPr="002F0741" w:rsidRDefault="0047531F" w:rsidP="00BD0169">
      <w:pPr>
        <w:spacing w:after="120" w:line="360" w:lineRule="auto"/>
        <w:ind w:left="284"/>
        <w:jc w:val="center"/>
        <w:rPr>
          <w:b/>
          <w:sz w:val="24"/>
          <w:szCs w:val="24"/>
          <w:lang w:val="it-IT"/>
        </w:rPr>
      </w:pPr>
    </w:p>
    <w:p w14:paraId="1238A395" w14:textId="77777777" w:rsidR="006D19D9" w:rsidRPr="002F0741" w:rsidRDefault="006D19D9" w:rsidP="00BD0169">
      <w:pPr>
        <w:spacing w:after="120" w:line="360" w:lineRule="auto"/>
        <w:ind w:left="284"/>
        <w:jc w:val="center"/>
        <w:rPr>
          <w:b/>
          <w:sz w:val="24"/>
          <w:szCs w:val="24"/>
          <w:lang w:val="it-IT"/>
        </w:rPr>
      </w:pPr>
    </w:p>
    <w:p w14:paraId="21E841FB" w14:textId="77777777" w:rsidR="006D19D9" w:rsidRPr="00AB4E3B" w:rsidRDefault="006D19D9" w:rsidP="00BD0169">
      <w:pPr>
        <w:spacing w:after="120" w:line="360" w:lineRule="auto"/>
        <w:ind w:left="284"/>
        <w:jc w:val="center"/>
        <w:rPr>
          <w:b/>
          <w:sz w:val="24"/>
          <w:szCs w:val="24"/>
          <w:lang w:val="it-IT"/>
        </w:rPr>
      </w:pPr>
      <w:r w:rsidRPr="00AB4E3B">
        <w:rPr>
          <w:b/>
          <w:sz w:val="24"/>
          <w:szCs w:val="24"/>
          <w:lang w:val="it-IT"/>
        </w:rPr>
        <w:t>REGIONE SICILIANA</w:t>
      </w:r>
    </w:p>
    <w:p w14:paraId="6637EC29" w14:textId="77777777" w:rsidR="006D19D9" w:rsidRPr="00AB4E3B" w:rsidRDefault="006D19D9" w:rsidP="00BD0169">
      <w:pPr>
        <w:spacing w:after="120" w:line="360" w:lineRule="auto"/>
        <w:ind w:left="284"/>
        <w:jc w:val="center"/>
        <w:rPr>
          <w:b/>
          <w:i/>
          <w:sz w:val="24"/>
          <w:szCs w:val="24"/>
          <w:lang w:val="it-IT"/>
        </w:rPr>
      </w:pPr>
      <w:r w:rsidRPr="00AB4E3B">
        <w:rPr>
          <w:b/>
          <w:i/>
          <w:sz w:val="24"/>
          <w:szCs w:val="24"/>
          <w:lang w:val="it-IT"/>
        </w:rPr>
        <w:t xml:space="preserve">Presidenza della Regione Siciliana </w:t>
      </w:r>
    </w:p>
    <w:p w14:paraId="0A6BC0A8" w14:textId="77777777" w:rsidR="006D19D9" w:rsidRPr="00AB4E3B" w:rsidRDefault="006D19D9" w:rsidP="00BD0169">
      <w:pPr>
        <w:spacing w:after="120" w:line="360" w:lineRule="auto"/>
        <w:ind w:left="284"/>
        <w:jc w:val="center"/>
        <w:rPr>
          <w:b/>
          <w:i/>
          <w:sz w:val="24"/>
          <w:szCs w:val="24"/>
          <w:lang w:val="it-IT"/>
        </w:rPr>
      </w:pPr>
      <w:r w:rsidRPr="00AB4E3B">
        <w:rPr>
          <w:b/>
          <w:i/>
          <w:sz w:val="24"/>
          <w:szCs w:val="24"/>
          <w:lang w:val="it-IT"/>
        </w:rPr>
        <w:t>Dipartimento regionale della Programmazione</w:t>
      </w:r>
    </w:p>
    <w:p w14:paraId="62CAA5C0" w14:textId="77777777" w:rsidR="006D19D9" w:rsidRPr="00AB4E3B" w:rsidRDefault="006D19D9" w:rsidP="00BD0169">
      <w:pPr>
        <w:spacing w:after="120" w:line="360" w:lineRule="auto"/>
        <w:ind w:left="284"/>
        <w:jc w:val="center"/>
        <w:rPr>
          <w:b/>
          <w:sz w:val="24"/>
          <w:szCs w:val="24"/>
          <w:lang w:val="it-IT"/>
        </w:rPr>
      </w:pPr>
      <w:r w:rsidRPr="00AB4E3B">
        <w:rPr>
          <w:b/>
          <w:sz w:val="24"/>
          <w:szCs w:val="24"/>
          <w:lang w:val="it-IT"/>
        </w:rPr>
        <w:t>POR FESR REGIONE SICILIANA 2014/2020</w:t>
      </w:r>
    </w:p>
    <w:p w14:paraId="1345A3D9" w14:textId="77777777" w:rsidR="006D19D9" w:rsidRPr="00AB4E3B" w:rsidRDefault="006D19D9" w:rsidP="00BD0169">
      <w:pPr>
        <w:spacing w:after="120" w:line="360" w:lineRule="auto"/>
        <w:ind w:left="284"/>
        <w:jc w:val="center"/>
        <w:rPr>
          <w:b/>
          <w:sz w:val="24"/>
          <w:szCs w:val="24"/>
          <w:lang w:val="it-IT"/>
        </w:rPr>
      </w:pPr>
      <w:r w:rsidRPr="00AB4E3B">
        <w:rPr>
          <w:b/>
          <w:sz w:val="24"/>
          <w:szCs w:val="24"/>
          <w:lang w:val="it-IT"/>
        </w:rPr>
        <w:t>numero (CCI)2014IT16RFOP016</w:t>
      </w:r>
    </w:p>
    <w:p w14:paraId="71AB814A" w14:textId="77777777" w:rsidR="006D19D9" w:rsidRPr="00AB4E3B" w:rsidRDefault="006D19D9" w:rsidP="00BD0169">
      <w:pPr>
        <w:spacing w:after="120" w:line="360" w:lineRule="auto"/>
        <w:ind w:left="284"/>
        <w:jc w:val="center"/>
        <w:rPr>
          <w:b/>
          <w:sz w:val="24"/>
          <w:szCs w:val="24"/>
          <w:lang w:val="it-IT"/>
        </w:rPr>
      </w:pPr>
      <w:r w:rsidRPr="00AB4E3B">
        <w:rPr>
          <w:b/>
          <w:sz w:val="24"/>
          <w:szCs w:val="24"/>
          <w:lang w:val="it-IT"/>
        </w:rPr>
        <w:t xml:space="preserve">approvato con Decisione C(2015)5904 del 17 agosto 2015 </w:t>
      </w:r>
    </w:p>
    <w:p w14:paraId="5B8BDC55" w14:textId="77777777" w:rsidR="006D19D9" w:rsidRPr="00AB4E3B" w:rsidRDefault="006D19D9" w:rsidP="00BD0169">
      <w:pPr>
        <w:spacing w:after="120" w:line="360" w:lineRule="auto"/>
        <w:ind w:left="3119"/>
        <w:rPr>
          <w:b/>
          <w:bCs/>
          <w:color w:val="000000"/>
          <w:sz w:val="24"/>
          <w:szCs w:val="24"/>
          <w:lang w:val="it-IT"/>
        </w:rPr>
      </w:pPr>
    </w:p>
    <w:p w14:paraId="1F908AD0" w14:textId="77777777" w:rsidR="006D19D9" w:rsidRPr="0047531F" w:rsidRDefault="006D19D9" w:rsidP="00BD0169">
      <w:pPr>
        <w:spacing w:after="120" w:line="360" w:lineRule="auto"/>
        <w:ind w:right="-428"/>
        <w:jc w:val="center"/>
        <w:rPr>
          <w:b/>
          <w:smallCaps/>
          <w:color w:val="000080"/>
          <w:sz w:val="32"/>
          <w:szCs w:val="24"/>
          <w:lang w:val="it-IT"/>
          <w14:shadow w14:blurRad="50800" w14:dist="38100" w14:dir="2700000" w14:sx="100000" w14:sy="100000" w14:kx="0" w14:ky="0" w14:algn="tl">
            <w14:srgbClr w14:val="000000">
              <w14:alpha w14:val="60000"/>
            </w14:srgbClr>
          </w14:shadow>
        </w:rPr>
      </w:pPr>
      <w:r w:rsidRPr="0047531F">
        <w:rPr>
          <w:b/>
          <w:smallCaps/>
          <w:color w:val="000080"/>
          <w:sz w:val="32"/>
          <w:szCs w:val="24"/>
          <w:lang w:val="it-IT"/>
          <w14:shadow w14:blurRad="50800" w14:dist="38100" w14:dir="2700000" w14:sx="100000" w14:sy="100000" w14:kx="0" w14:ky="0" w14:algn="tl">
            <w14:srgbClr w14:val="000000">
              <w14:alpha w14:val="60000"/>
            </w14:srgbClr>
          </w14:shadow>
        </w:rPr>
        <w:t>LINEE GUIDA PER LA GESTIONE E LA CORREZIONE DELLE IRREGOLARITÀ</w:t>
      </w:r>
    </w:p>
    <w:p w14:paraId="072A108D" w14:textId="77777777" w:rsidR="00A851FB" w:rsidRPr="00AB4E3B" w:rsidRDefault="00A851FB" w:rsidP="00BD0169">
      <w:pPr>
        <w:spacing w:after="120" w:line="360" w:lineRule="auto"/>
        <w:ind w:right="-784"/>
        <w:jc w:val="center"/>
        <w:rPr>
          <w:b/>
          <w:color w:val="7F7F7F"/>
          <w:sz w:val="24"/>
          <w:szCs w:val="24"/>
          <w:lang w:val="it-IT"/>
        </w:rPr>
      </w:pPr>
    </w:p>
    <w:p w14:paraId="73C9B388" w14:textId="77777777" w:rsidR="006D19D9" w:rsidRDefault="006D19D9" w:rsidP="00BD0169">
      <w:pPr>
        <w:spacing w:after="120" w:line="360" w:lineRule="auto"/>
        <w:ind w:right="-784"/>
        <w:jc w:val="center"/>
        <w:rPr>
          <w:b/>
          <w:color w:val="7F7F7F"/>
          <w:sz w:val="24"/>
          <w:szCs w:val="24"/>
          <w:lang w:val="it-IT"/>
        </w:rPr>
      </w:pPr>
    </w:p>
    <w:p w14:paraId="1BF95F18" w14:textId="77777777" w:rsidR="0047531F" w:rsidRDefault="0047531F" w:rsidP="00BD0169">
      <w:pPr>
        <w:spacing w:after="120" w:line="360" w:lineRule="auto"/>
        <w:ind w:right="-784"/>
        <w:jc w:val="center"/>
        <w:rPr>
          <w:b/>
          <w:color w:val="7F7F7F"/>
          <w:sz w:val="24"/>
          <w:szCs w:val="24"/>
          <w:lang w:val="it-IT"/>
        </w:rPr>
      </w:pPr>
    </w:p>
    <w:p w14:paraId="48C1EAC5" w14:textId="77777777" w:rsidR="0047531F" w:rsidRDefault="0047531F" w:rsidP="00BD0169">
      <w:pPr>
        <w:spacing w:after="120" w:line="360" w:lineRule="auto"/>
        <w:ind w:right="-784"/>
        <w:jc w:val="center"/>
        <w:rPr>
          <w:b/>
          <w:color w:val="7F7F7F"/>
          <w:sz w:val="24"/>
          <w:szCs w:val="24"/>
          <w:lang w:val="it-IT"/>
        </w:rPr>
      </w:pPr>
    </w:p>
    <w:p w14:paraId="5258533E" w14:textId="77777777" w:rsidR="0047531F" w:rsidRPr="00AB4E3B" w:rsidRDefault="0047531F" w:rsidP="00BD0169">
      <w:pPr>
        <w:spacing w:after="120" w:line="360" w:lineRule="auto"/>
        <w:ind w:right="-784"/>
        <w:jc w:val="center"/>
        <w:rPr>
          <w:b/>
          <w:color w:val="7F7F7F"/>
          <w:sz w:val="24"/>
          <w:szCs w:val="24"/>
          <w:lang w:val="it-IT"/>
        </w:rPr>
      </w:pPr>
    </w:p>
    <w:p w14:paraId="217E5CE6" w14:textId="77777777" w:rsidR="006D19D9" w:rsidRPr="00AB4E3B" w:rsidRDefault="006D19D9" w:rsidP="00BD0169">
      <w:pPr>
        <w:spacing w:after="120" w:line="360" w:lineRule="auto"/>
        <w:ind w:right="-784"/>
        <w:jc w:val="center"/>
        <w:rPr>
          <w:b/>
          <w:color w:val="7F7F7F"/>
          <w:sz w:val="24"/>
          <w:szCs w:val="24"/>
          <w:lang w:val="it-IT"/>
        </w:rPr>
      </w:pPr>
    </w:p>
    <w:p w14:paraId="37612C4F" w14:textId="77777777" w:rsidR="00A851FB" w:rsidRPr="00AB4E3B" w:rsidRDefault="00A851FB" w:rsidP="00BD0169">
      <w:pPr>
        <w:spacing w:after="120" w:line="360" w:lineRule="auto"/>
        <w:ind w:right="-784"/>
        <w:jc w:val="center"/>
        <w:rPr>
          <w:b/>
          <w:i/>
          <w:color w:val="000000"/>
          <w:sz w:val="24"/>
          <w:szCs w:val="24"/>
          <w:lang w:val="it-IT"/>
        </w:rPr>
      </w:pPr>
    </w:p>
    <w:p w14:paraId="25EDABDE" w14:textId="77777777" w:rsidR="006D19D9" w:rsidRPr="00AB4E3B" w:rsidRDefault="006D19D9" w:rsidP="00BD0169">
      <w:pPr>
        <w:spacing w:after="120" w:line="360" w:lineRule="auto"/>
        <w:rPr>
          <w:b/>
          <w:color w:val="000000"/>
          <w:sz w:val="24"/>
          <w:szCs w:val="24"/>
          <w:lang w:val="it-IT"/>
        </w:rPr>
      </w:pPr>
      <w:r w:rsidRPr="00AB4E3B">
        <w:rPr>
          <w:b/>
          <w:color w:val="000000"/>
          <w:sz w:val="24"/>
          <w:szCs w:val="24"/>
          <w:lang w:val="it-IT"/>
        </w:rPr>
        <w:br w:type="page"/>
      </w:r>
    </w:p>
    <w:sdt>
      <w:sdtPr>
        <w:rPr>
          <w:rFonts w:ascii="Calibri" w:eastAsia="Calibri" w:hAnsi="Calibri" w:cs="Times New Roman"/>
          <w:color w:val="auto"/>
          <w:sz w:val="22"/>
          <w:szCs w:val="22"/>
          <w:lang w:val="en-US" w:eastAsia="en-US"/>
        </w:rPr>
        <w:id w:val="-824126385"/>
        <w:docPartObj>
          <w:docPartGallery w:val="Table of Contents"/>
          <w:docPartUnique/>
        </w:docPartObj>
      </w:sdtPr>
      <w:sdtEndPr>
        <w:rPr>
          <w:b/>
          <w:bCs/>
        </w:rPr>
      </w:sdtEndPr>
      <w:sdtContent>
        <w:p w14:paraId="78163D33" w14:textId="77777777" w:rsidR="00795459" w:rsidRDefault="00795459" w:rsidP="0047531F">
          <w:pPr>
            <w:pStyle w:val="Titolosommario"/>
            <w:jc w:val="center"/>
            <w:rPr>
              <w:rFonts w:ascii="Calibri" w:eastAsia="Calibri" w:hAnsi="Calibri" w:cs="Times New Roman"/>
              <w:color w:val="auto"/>
              <w:sz w:val="22"/>
              <w:szCs w:val="22"/>
              <w:lang w:val="en-US" w:eastAsia="en-US"/>
            </w:rPr>
          </w:pPr>
        </w:p>
        <w:p w14:paraId="29E71CF8" w14:textId="0836BFF2" w:rsidR="0047531F" w:rsidRDefault="0047531F" w:rsidP="0047531F">
          <w:pPr>
            <w:pStyle w:val="Titolosommario"/>
            <w:jc w:val="center"/>
          </w:pPr>
          <w:r>
            <w:t>Sommario</w:t>
          </w:r>
        </w:p>
        <w:p w14:paraId="37876E23" w14:textId="77777777" w:rsidR="00795459" w:rsidRDefault="00795459">
          <w:pPr>
            <w:pStyle w:val="Sommario1"/>
            <w:tabs>
              <w:tab w:val="right" w:leader="dot" w:pos="9014"/>
            </w:tabs>
          </w:pPr>
        </w:p>
        <w:p w14:paraId="30DAC14F" w14:textId="77777777" w:rsidR="00795459" w:rsidRDefault="00795459">
          <w:pPr>
            <w:pStyle w:val="Sommario1"/>
            <w:tabs>
              <w:tab w:val="right" w:leader="dot" w:pos="9014"/>
            </w:tabs>
          </w:pPr>
        </w:p>
        <w:p w14:paraId="4234077B" w14:textId="77777777" w:rsidR="00795459" w:rsidRPr="00795459" w:rsidRDefault="00795459" w:rsidP="00795459"/>
        <w:p w14:paraId="5336CAFD" w14:textId="77777777" w:rsidR="00795459" w:rsidRDefault="00795459">
          <w:pPr>
            <w:pStyle w:val="Sommario1"/>
            <w:tabs>
              <w:tab w:val="right" w:leader="dot" w:pos="9014"/>
            </w:tabs>
          </w:pPr>
        </w:p>
        <w:p w14:paraId="3B92B20F" w14:textId="77777777" w:rsidR="000842EB" w:rsidRDefault="0047531F">
          <w:pPr>
            <w:pStyle w:val="Sommario1"/>
            <w:tabs>
              <w:tab w:val="right" w:leader="dot" w:pos="9014"/>
            </w:tabs>
            <w:rPr>
              <w:rFonts w:asciiTheme="minorHAnsi" w:eastAsiaTheme="minorEastAsia" w:hAnsiTheme="minorHAnsi" w:cstheme="minorBidi"/>
              <w:noProof/>
              <w:lang w:val="it-IT" w:eastAsia="it-IT"/>
            </w:rPr>
          </w:pPr>
          <w:r>
            <w:fldChar w:fldCharType="begin"/>
          </w:r>
          <w:r>
            <w:instrText xml:space="preserve"> TOC \o "1-3" \h \z \u </w:instrText>
          </w:r>
          <w:r>
            <w:fldChar w:fldCharType="separate"/>
          </w:r>
          <w:hyperlink w:anchor="_Toc481341266" w:history="1">
            <w:r w:rsidR="000842EB" w:rsidRPr="00722D87">
              <w:rPr>
                <w:rStyle w:val="Collegamentoipertestuale"/>
                <w:rFonts w:ascii="Times New Roman" w:eastAsia="Times New Roman" w:hAnsi="Times New Roman" w:cs="Arial"/>
                <w:caps/>
                <w:noProof/>
                <w:kern w:val="1"/>
              </w:rPr>
              <w:t>Premessa</w:t>
            </w:r>
            <w:r w:rsidR="000842EB">
              <w:rPr>
                <w:noProof/>
                <w:webHidden/>
              </w:rPr>
              <w:tab/>
            </w:r>
            <w:r w:rsidR="000842EB">
              <w:rPr>
                <w:noProof/>
                <w:webHidden/>
              </w:rPr>
              <w:fldChar w:fldCharType="begin"/>
            </w:r>
            <w:r w:rsidR="000842EB">
              <w:rPr>
                <w:noProof/>
                <w:webHidden/>
              </w:rPr>
              <w:instrText xml:space="preserve"> PAGEREF _Toc481341266 \h </w:instrText>
            </w:r>
            <w:r w:rsidR="000842EB">
              <w:rPr>
                <w:noProof/>
                <w:webHidden/>
              </w:rPr>
            </w:r>
            <w:r w:rsidR="000842EB">
              <w:rPr>
                <w:noProof/>
                <w:webHidden/>
              </w:rPr>
              <w:fldChar w:fldCharType="separate"/>
            </w:r>
            <w:r w:rsidR="00CE0FA6">
              <w:rPr>
                <w:noProof/>
                <w:webHidden/>
              </w:rPr>
              <w:t>4</w:t>
            </w:r>
            <w:r w:rsidR="000842EB">
              <w:rPr>
                <w:noProof/>
                <w:webHidden/>
              </w:rPr>
              <w:fldChar w:fldCharType="end"/>
            </w:r>
          </w:hyperlink>
        </w:p>
        <w:p w14:paraId="05C5B80E" w14:textId="77777777" w:rsidR="000842EB" w:rsidRDefault="0077060F">
          <w:pPr>
            <w:pStyle w:val="Sommario1"/>
            <w:tabs>
              <w:tab w:val="right" w:leader="dot" w:pos="9014"/>
            </w:tabs>
            <w:rPr>
              <w:rFonts w:asciiTheme="minorHAnsi" w:eastAsiaTheme="minorEastAsia" w:hAnsiTheme="minorHAnsi" w:cstheme="minorBidi"/>
              <w:noProof/>
              <w:lang w:val="it-IT" w:eastAsia="it-IT"/>
            </w:rPr>
          </w:pPr>
          <w:hyperlink w:anchor="_Toc481341267" w:history="1">
            <w:r w:rsidR="000842EB" w:rsidRPr="00722D87">
              <w:rPr>
                <w:rStyle w:val="Collegamentoipertestuale"/>
                <w:rFonts w:ascii="Times New Roman" w:eastAsia="Times New Roman" w:hAnsi="Times New Roman" w:cs="Arial"/>
                <w:caps/>
                <w:noProof/>
                <w:kern w:val="1"/>
              </w:rPr>
              <w:t>1. Procedure di adozione e modifica e diffusione del Manuale</w:t>
            </w:r>
            <w:r w:rsidR="000842EB">
              <w:rPr>
                <w:noProof/>
                <w:webHidden/>
              </w:rPr>
              <w:tab/>
            </w:r>
            <w:r w:rsidR="000842EB">
              <w:rPr>
                <w:noProof/>
                <w:webHidden/>
              </w:rPr>
              <w:fldChar w:fldCharType="begin"/>
            </w:r>
            <w:r w:rsidR="000842EB">
              <w:rPr>
                <w:noProof/>
                <w:webHidden/>
              </w:rPr>
              <w:instrText xml:space="preserve"> PAGEREF _Toc481341267 \h </w:instrText>
            </w:r>
            <w:r w:rsidR="000842EB">
              <w:rPr>
                <w:noProof/>
                <w:webHidden/>
              </w:rPr>
            </w:r>
            <w:r w:rsidR="000842EB">
              <w:rPr>
                <w:noProof/>
                <w:webHidden/>
              </w:rPr>
              <w:fldChar w:fldCharType="separate"/>
            </w:r>
            <w:r w:rsidR="00CE0FA6">
              <w:rPr>
                <w:noProof/>
                <w:webHidden/>
              </w:rPr>
              <w:t>5</w:t>
            </w:r>
            <w:r w:rsidR="000842EB">
              <w:rPr>
                <w:noProof/>
                <w:webHidden/>
              </w:rPr>
              <w:fldChar w:fldCharType="end"/>
            </w:r>
          </w:hyperlink>
        </w:p>
        <w:p w14:paraId="0D3292F5" w14:textId="77777777" w:rsidR="000842EB" w:rsidRDefault="0077060F">
          <w:pPr>
            <w:pStyle w:val="Sommario1"/>
            <w:tabs>
              <w:tab w:val="right" w:leader="dot" w:pos="9014"/>
            </w:tabs>
            <w:rPr>
              <w:rFonts w:asciiTheme="minorHAnsi" w:eastAsiaTheme="minorEastAsia" w:hAnsiTheme="minorHAnsi" w:cstheme="minorBidi"/>
              <w:noProof/>
              <w:lang w:val="it-IT" w:eastAsia="it-IT"/>
            </w:rPr>
          </w:pPr>
          <w:hyperlink w:anchor="_Toc481341268" w:history="1">
            <w:r w:rsidR="000842EB" w:rsidRPr="00722D87">
              <w:rPr>
                <w:rStyle w:val="Collegamentoipertestuale"/>
                <w:rFonts w:ascii="Times New Roman" w:eastAsia="Times New Roman" w:hAnsi="Times New Roman" w:cs="Arial"/>
                <w:caps/>
                <w:noProof/>
                <w:kern w:val="1"/>
              </w:rPr>
              <w:t>2. La disciplina comunitaria 2014-2020 in materia di irregolarità e frodi</w:t>
            </w:r>
            <w:r w:rsidR="000842EB">
              <w:rPr>
                <w:noProof/>
                <w:webHidden/>
              </w:rPr>
              <w:tab/>
            </w:r>
            <w:r w:rsidR="000842EB">
              <w:rPr>
                <w:noProof/>
                <w:webHidden/>
              </w:rPr>
              <w:fldChar w:fldCharType="begin"/>
            </w:r>
            <w:r w:rsidR="000842EB">
              <w:rPr>
                <w:noProof/>
                <w:webHidden/>
              </w:rPr>
              <w:instrText xml:space="preserve"> PAGEREF _Toc481341268 \h </w:instrText>
            </w:r>
            <w:r w:rsidR="000842EB">
              <w:rPr>
                <w:noProof/>
                <w:webHidden/>
              </w:rPr>
            </w:r>
            <w:r w:rsidR="000842EB">
              <w:rPr>
                <w:noProof/>
                <w:webHidden/>
              </w:rPr>
              <w:fldChar w:fldCharType="separate"/>
            </w:r>
            <w:r w:rsidR="00CE0FA6">
              <w:rPr>
                <w:noProof/>
                <w:webHidden/>
              </w:rPr>
              <w:t>6</w:t>
            </w:r>
            <w:r w:rsidR="000842EB">
              <w:rPr>
                <w:noProof/>
                <w:webHidden/>
              </w:rPr>
              <w:fldChar w:fldCharType="end"/>
            </w:r>
          </w:hyperlink>
        </w:p>
        <w:p w14:paraId="683C7860" w14:textId="77777777" w:rsidR="000842EB" w:rsidRDefault="0077060F">
          <w:pPr>
            <w:pStyle w:val="Sommario1"/>
            <w:tabs>
              <w:tab w:val="right" w:leader="dot" w:pos="9014"/>
            </w:tabs>
            <w:rPr>
              <w:rFonts w:asciiTheme="minorHAnsi" w:eastAsiaTheme="minorEastAsia" w:hAnsiTheme="minorHAnsi" w:cstheme="minorBidi"/>
              <w:noProof/>
              <w:lang w:val="it-IT" w:eastAsia="it-IT"/>
            </w:rPr>
          </w:pPr>
          <w:hyperlink w:anchor="_Toc481341269" w:history="1">
            <w:r w:rsidR="000842EB" w:rsidRPr="00722D87">
              <w:rPr>
                <w:rStyle w:val="Collegamentoipertestuale"/>
                <w:rFonts w:ascii="Times New Roman" w:eastAsia="Times New Roman" w:hAnsi="Times New Roman" w:cs="Arial"/>
                <w:caps/>
                <w:noProof/>
                <w:kern w:val="1"/>
              </w:rPr>
              <w:t>3. Normativa di riferimento</w:t>
            </w:r>
            <w:r w:rsidR="000842EB">
              <w:rPr>
                <w:noProof/>
                <w:webHidden/>
              </w:rPr>
              <w:tab/>
            </w:r>
            <w:r w:rsidR="000842EB">
              <w:rPr>
                <w:noProof/>
                <w:webHidden/>
              </w:rPr>
              <w:fldChar w:fldCharType="begin"/>
            </w:r>
            <w:r w:rsidR="000842EB">
              <w:rPr>
                <w:noProof/>
                <w:webHidden/>
              </w:rPr>
              <w:instrText xml:space="preserve"> PAGEREF _Toc481341269 \h </w:instrText>
            </w:r>
            <w:r w:rsidR="000842EB">
              <w:rPr>
                <w:noProof/>
                <w:webHidden/>
              </w:rPr>
            </w:r>
            <w:r w:rsidR="000842EB">
              <w:rPr>
                <w:noProof/>
                <w:webHidden/>
              </w:rPr>
              <w:fldChar w:fldCharType="separate"/>
            </w:r>
            <w:r w:rsidR="00CE0FA6">
              <w:rPr>
                <w:noProof/>
                <w:webHidden/>
              </w:rPr>
              <w:t>7</w:t>
            </w:r>
            <w:r w:rsidR="000842EB">
              <w:rPr>
                <w:noProof/>
                <w:webHidden/>
              </w:rPr>
              <w:fldChar w:fldCharType="end"/>
            </w:r>
          </w:hyperlink>
        </w:p>
        <w:p w14:paraId="72E2DDA1" w14:textId="77777777" w:rsidR="000842EB" w:rsidRDefault="0077060F">
          <w:pPr>
            <w:pStyle w:val="Sommario2"/>
            <w:tabs>
              <w:tab w:val="right" w:leader="dot" w:pos="9014"/>
            </w:tabs>
            <w:rPr>
              <w:rFonts w:asciiTheme="minorHAnsi" w:eastAsiaTheme="minorEastAsia" w:hAnsiTheme="minorHAnsi" w:cstheme="minorBidi"/>
              <w:noProof/>
              <w:lang w:val="it-IT" w:eastAsia="it-IT"/>
            </w:rPr>
          </w:pPr>
          <w:hyperlink w:anchor="_Toc481341270" w:history="1">
            <w:r w:rsidR="000842EB" w:rsidRPr="00722D87">
              <w:rPr>
                <w:rStyle w:val="Collegamentoipertestuale"/>
                <w:rFonts w:ascii="Times New Roman" w:eastAsia="Times New Roman" w:hAnsi="Times New Roman"/>
                <w:b/>
                <w:bCs/>
                <w:iCs/>
                <w:noProof/>
                <w:lang w:val="it-IT" w:eastAsia="ar-SA"/>
              </w:rPr>
              <w:t>3.1 Principali definizioni e riferimenti regolamentari in materia di irregolarità e frodi</w:t>
            </w:r>
            <w:r w:rsidR="000842EB">
              <w:rPr>
                <w:noProof/>
                <w:webHidden/>
              </w:rPr>
              <w:tab/>
            </w:r>
            <w:r w:rsidR="000842EB">
              <w:rPr>
                <w:noProof/>
                <w:webHidden/>
              </w:rPr>
              <w:fldChar w:fldCharType="begin"/>
            </w:r>
            <w:r w:rsidR="000842EB">
              <w:rPr>
                <w:noProof/>
                <w:webHidden/>
              </w:rPr>
              <w:instrText xml:space="preserve"> PAGEREF _Toc481341270 \h </w:instrText>
            </w:r>
            <w:r w:rsidR="000842EB">
              <w:rPr>
                <w:noProof/>
                <w:webHidden/>
              </w:rPr>
            </w:r>
            <w:r w:rsidR="000842EB">
              <w:rPr>
                <w:noProof/>
                <w:webHidden/>
              </w:rPr>
              <w:fldChar w:fldCharType="separate"/>
            </w:r>
            <w:r w:rsidR="00CE0FA6">
              <w:rPr>
                <w:noProof/>
                <w:webHidden/>
              </w:rPr>
              <w:t>8</w:t>
            </w:r>
            <w:r w:rsidR="000842EB">
              <w:rPr>
                <w:noProof/>
                <w:webHidden/>
              </w:rPr>
              <w:fldChar w:fldCharType="end"/>
            </w:r>
          </w:hyperlink>
        </w:p>
        <w:p w14:paraId="045D52C4" w14:textId="77777777" w:rsidR="000842EB" w:rsidRDefault="0077060F">
          <w:pPr>
            <w:pStyle w:val="Sommario1"/>
            <w:tabs>
              <w:tab w:val="right" w:leader="dot" w:pos="9014"/>
            </w:tabs>
            <w:rPr>
              <w:rFonts w:asciiTheme="minorHAnsi" w:eastAsiaTheme="minorEastAsia" w:hAnsiTheme="minorHAnsi" w:cstheme="minorBidi"/>
              <w:noProof/>
              <w:lang w:val="it-IT" w:eastAsia="it-IT"/>
            </w:rPr>
          </w:pPr>
          <w:hyperlink w:anchor="_Toc481341271" w:history="1">
            <w:r w:rsidR="000842EB" w:rsidRPr="00722D87">
              <w:rPr>
                <w:rStyle w:val="Collegamentoipertestuale"/>
                <w:rFonts w:ascii="Times New Roman" w:eastAsia="Times New Roman" w:hAnsi="Times New Roman"/>
                <w:caps/>
                <w:noProof/>
                <w:kern w:val="1"/>
              </w:rPr>
              <w:t>4. La lotta alle irregolarità e alle frodi</w:t>
            </w:r>
            <w:r w:rsidR="000842EB">
              <w:rPr>
                <w:noProof/>
                <w:webHidden/>
              </w:rPr>
              <w:tab/>
            </w:r>
            <w:r w:rsidR="000842EB">
              <w:rPr>
                <w:noProof/>
                <w:webHidden/>
              </w:rPr>
              <w:fldChar w:fldCharType="begin"/>
            </w:r>
            <w:r w:rsidR="000842EB">
              <w:rPr>
                <w:noProof/>
                <w:webHidden/>
              </w:rPr>
              <w:instrText xml:space="preserve"> PAGEREF _Toc481341271 \h </w:instrText>
            </w:r>
            <w:r w:rsidR="000842EB">
              <w:rPr>
                <w:noProof/>
                <w:webHidden/>
              </w:rPr>
            </w:r>
            <w:r w:rsidR="000842EB">
              <w:rPr>
                <w:noProof/>
                <w:webHidden/>
              </w:rPr>
              <w:fldChar w:fldCharType="separate"/>
            </w:r>
            <w:r w:rsidR="00CE0FA6">
              <w:rPr>
                <w:noProof/>
                <w:webHidden/>
              </w:rPr>
              <w:t>9</w:t>
            </w:r>
            <w:r w:rsidR="000842EB">
              <w:rPr>
                <w:noProof/>
                <w:webHidden/>
              </w:rPr>
              <w:fldChar w:fldCharType="end"/>
            </w:r>
          </w:hyperlink>
        </w:p>
        <w:p w14:paraId="0B3CE4A0" w14:textId="77777777" w:rsidR="000842EB" w:rsidRDefault="0077060F">
          <w:pPr>
            <w:pStyle w:val="Sommario2"/>
            <w:tabs>
              <w:tab w:val="right" w:leader="dot" w:pos="9014"/>
            </w:tabs>
            <w:rPr>
              <w:rFonts w:asciiTheme="minorHAnsi" w:eastAsiaTheme="minorEastAsia" w:hAnsiTheme="minorHAnsi" w:cstheme="minorBidi"/>
              <w:noProof/>
              <w:lang w:val="it-IT" w:eastAsia="it-IT"/>
            </w:rPr>
          </w:pPr>
          <w:hyperlink w:anchor="_Toc481341272" w:history="1">
            <w:r w:rsidR="000842EB" w:rsidRPr="00722D87">
              <w:rPr>
                <w:rStyle w:val="Collegamentoipertestuale"/>
                <w:rFonts w:ascii="Times New Roman" w:eastAsia="Times New Roman" w:hAnsi="Times New Roman"/>
                <w:b/>
                <w:bCs/>
                <w:iCs/>
                <w:noProof/>
                <w:lang w:val="it-IT" w:eastAsia="ar-SA"/>
              </w:rPr>
              <w:t>4.1 Misure di prevenzione</w:t>
            </w:r>
            <w:r w:rsidR="000842EB">
              <w:rPr>
                <w:noProof/>
                <w:webHidden/>
              </w:rPr>
              <w:tab/>
            </w:r>
            <w:r w:rsidR="000842EB">
              <w:rPr>
                <w:noProof/>
                <w:webHidden/>
              </w:rPr>
              <w:fldChar w:fldCharType="begin"/>
            </w:r>
            <w:r w:rsidR="000842EB">
              <w:rPr>
                <w:noProof/>
                <w:webHidden/>
              </w:rPr>
              <w:instrText xml:space="preserve"> PAGEREF _Toc481341272 \h </w:instrText>
            </w:r>
            <w:r w:rsidR="000842EB">
              <w:rPr>
                <w:noProof/>
                <w:webHidden/>
              </w:rPr>
            </w:r>
            <w:r w:rsidR="000842EB">
              <w:rPr>
                <w:noProof/>
                <w:webHidden/>
              </w:rPr>
              <w:fldChar w:fldCharType="separate"/>
            </w:r>
            <w:r w:rsidR="00CE0FA6">
              <w:rPr>
                <w:noProof/>
                <w:webHidden/>
              </w:rPr>
              <w:t>9</w:t>
            </w:r>
            <w:r w:rsidR="000842EB">
              <w:rPr>
                <w:noProof/>
                <w:webHidden/>
              </w:rPr>
              <w:fldChar w:fldCharType="end"/>
            </w:r>
          </w:hyperlink>
        </w:p>
        <w:p w14:paraId="3A1B832D" w14:textId="77777777" w:rsidR="000842EB" w:rsidRDefault="0077060F">
          <w:pPr>
            <w:pStyle w:val="Sommario2"/>
            <w:tabs>
              <w:tab w:val="right" w:leader="dot" w:pos="9014"/>
            </w:tabs>
            <w:rPr>
              <w:rFonts w:asciiTheme="minorHAnsi" w:eastAsiaTheme="minorEastAsia" w:hAnsiTheme="minorHAnsi" w:cstheme="minorBidi"/>
              <w:noProof/>
              <w:lang w:val="it-IT" w:eastAsia="it-IT"/>
            </w:rPr>
          </w:pPr>
          <w:hyperlink w:anchor="_Toc481341273" w:history="1">
            <w:r w:rsidR="000842EB" w:rsidRPr="00722D87">
              <w:rPr>
                <w:rStyle w:val="Collegamentoipertestuale"/>
                <w:rFonts w:ascii="Times New Roman" w:eastAsia="Times New Roman" w:hAnsi="Times New Roman"/>
                <w:b/>
                <w:bCs/>
                <w:iCs/>
                <w:noProof/>
                <w:lang w:val="it-IT" w:eastAsia="ar-SA"/>
              </w:rPr>
              <w:t>4.2 Strumenti e procedure per l’individuazione</w:t>
            </w:r>
            <w:r w:rsidR="000842EB">
              <w:rPr>
                <w:noProof/>
                <w:webHidden/>
              </w:rPr>
              <w:tab/>
            </w:r>
            <w:r w:rsidR="000842EB">
              <w:rPr>
                <w:noProof/>
                <w:webHidden/>
              </w:rPr>
              <w:fldChar w:fldCharType="begin"/>
            </w:r>
            <w:r w:rsidR="000842EB">
              <w:rPr>
                <w:noProof/>
                <w:webHidden/>
              </w:rPr>
              <w:instrText xml:space="preserve"> PAGEREF _Toc481341273 \h </w:instrText>
            </w:r>
            <w:r w:rsidR="000842EB">
              <w:rPr>
                <w:noProof/>
                <w:webHidden/>
              </w:rPr>
            </w:r>
            <w:r w:rsidR="000842EB">
              <w:rPr>
                <w:noProof/>
                <w:webHidden/>
              </w:rPr>
              <w:fldChar w:fldCharType="separate"/>
            </w:r>
            <w:r w:rsidR="00CE0FA6">
              <w:rPr>
                <w:noProof/>
                <w:webHidden/>
              </w:rPr>
              <w:t>11</w:t>
            </w:r>
            <w:r w:rsidR="000842EB">
              <w:rPr>
                <w:noProof/>
                <w:webHidden/>
              </w:rPr>
              <w:fldChar w:fldCharType="end"/>
            </w:r>
          </w:hyperlink>
        </w:p>
        <w:p w14:paraId="4C841FE7" w14:textId="77777777" w:rsidR="000842EB" w:rsidRDefault="0077060F">
          <w:pPr>
            <w:pStyle w:val="Sommario2"/>
            <w:tabs>
              <w:tab w:val="right" w:leader="dot" w:pos="9014"/>
            </w:tabs>
            <w:rPr>
              <w:rFonts w:asciiTheme="minorHAnsi" w:eastAsiaTheme="minorEastAsia" w:hAnsiTheme="minorHAnsi" w:cstheme="minorBidi"/>
              <w:noProof/>
              <w:lang w:val="it-IT" w:eastAsia="it-IT"/>
            </w:rPr>
          </w:pPr>
          <w:hyperlink w:anchor="_Toc481341274" w:history="1">
            <w:r w:rsidR="000842EB" w:rsidRPr="00722D87">
              <w:rPr>
                <w:rStyle w:val="Collegamentoipertestuale"/>
                <w:rFonts w:ascii="Times New Roman" w:eastAsia="Times New Roman" w:hAnsi="Times New Roman"/>
                <w:b/>
                <w:bCs/>
                <w:iCs/>
                <w:noProof/>
                <w:lang w:val="it-IT" w:eastAsia="ar-SA"/>
              </w:rPr>
              <w:t>4.3 Strumenti e modalità di correzione</w:t>
            </w:r>
            <w:r w:rsidR="000842EB">
              <w:rPr>
                <w:noProof/>
                <w:webHidden/>
              </w:rPr>
              <w:tab/>
            </w:r>
            <w:r w:rsidR="000842EB">
              <w:rPr>
                <w:noProof/>
                <w:webHidden/>
              </w:rPr>
              <w:fldChar w:fldCharType="begin"/>
            </w:r>
            <w:r w:rsidR="000842EB">
              <w:rPr>
                <w:noProof/>
                <w:webHidden/>
              </w:rPr>
              <w:instrText xml:space="preserve"> PAGEREF _Toc481341274 \h </w:instrText>
            </w:r>
            <w:r w:rsidR="000842EB">
              <w:rPr>
                <w:noProof/>
                <w:webHidden/>
              </w:rPr>
            </w:r>
            <w:r w:rsidR="000842EB">
              <w:rPr>
                <w:noProof/>
                <w:webHidden/>
              </w:rPr>
              <w:fldChar w:fldCharType="separate"/>
            </w:r>
            <w:r w:rsidR="00CE0FA6">
              <w:rPr>
                <w:noProof/>
                <w:webHidden/>
              </w:rPr>
              <w:t>12</w:t>
            </w:r>
            <w:r w:rsidR="000842EB">
              <w:rPr>
                <w:noProof/>
                <w:webHidden/>
              </w:rPr>
              <w:fldChar w:fldCharType="end"/>
            </w:r>
          </w:hyperlink>
        </w:p>
        <w:p w14:paraId="03C8B07F" w14:textId="77777777" w:rsidR="000842EB" w:rsidRDefault="0077060F">
          <w:pPr>
            <w:pStyle w:val="Sommario2"/>
            <w:tabs>
              <w:tab w:val="right" w:leader="dot" w:pos="9014"/>
            </w:tabs>
            <w:rPr>
              <w:rFonts w:asciiTheme="minorHAnsi" w:eastAsiaTheme="minorEastAsia" w:hAnsiTheme="minorHAnsi" w:cstheme="minorBidi"/>
              <w:noProof/>
              <w:lang w:val="it-IT" w:eastAsia="it-IT"/>
            </w:rPr>
          </w:pPr>
          <w:hyperlink w:anchor="_Toc481341275" w:history="1">
            <w:r w:rsidR="000842EB" w:rsidRPr="00722D87">
              <w:rPr>
                <w:rStyle w:val="Collegamentoipertestuale"/>
                <w:rFonts w:ascii="Times New Roman" w:eastAsia="Times New Roman" w:hAnsi="Times New Roman"/>
                <w:b/>
                <w:bCs/>
                <w:iCs/>
                <w:noProof/>
                <w:lang w:val="it-IT" w:eastAsia="ar-SA"/>
              </w:rPr>
              <w:t>4.4 Misure antifrode - Autovalutazione del rischio di frode</w:t>
            </w:r>
            <w:r w:rsidR="000842EB">
              <w:rPr>
                <w:noProof/>
                <w:webHidden/>
              </w:rPr>
              <w:tab/>
            </w:r>
            <w:r w:rsidR="000842EB">
              <w:rPr>
                <w:noProof/>
                <w:webHidden/>
              </w:rPr>
              <w:fldChar w:fldCharType="begin"/>
            </w:r>
            <w:r w:rsidR="000842EB">
              <w:rPr>
                <w:noProof/>
                <w:webHidden/>
              </w:rPr>
              <w:instrText xml:space="preserve"> PAGEREF _Toc481341275 \h </w:instrText>
            </w:r>
            <w:r w:rsidR="000842EB">
              <w:rPr>
                <w:noProof/>
                <w:webHidden/>
              </w:rPr>
            </w:r>
            <w:r w:rsidR="000842EB">
              <w:rPr>
                <w:noProof/>
                <w:webHidden/>
              </w:rPr>
              <w:fldChar w:fldCharType="separate"/>
            </w:r>
            <w:r w:rsidR="00CE0FA6">
              <w:rPr>
                <w:noProof/>
                <w:webHidden/>
              </w:rPr>
              <w:t>13</w:t>
            </w:r>
            <w:r w:rsidR="000842EB">
              <w:rPr>
                <w:noProof/>
                <w:webHidden/>
              </w:rPr>
              <w:fldChar w:fldCharType="end"/>
            </w:r>
          </w:hyperlink>
        </w:p>
        <w:p w14:paraId="4527A7DE" w14:textId="77777777" w:rsidR="000842EB" w:rsidRDefault="0077060F">
          <w:pPr>
            <w:pStyle w:val="Sommario1"/>
            <w:tabs>
              <w:tab w:val="right" w:leader="dot" w:pos="9014"/>
            </w:tabs>
            <w:rPr>
              <w:rFonts w:asciiTheme="minorHAnsi" w:eastAsiaTheme="minorEastAsia" w:hAnsiTheme="minorHAnsi" w:cstheme="minorBidi"/>
              <w:noProof/>
              <w:lang w:val="it-IT" w:eastAsia="it-IT"/>
            </w:rPr>
          </w:pPr>
          <w:hyperlink w:anchor="_Toc481341276" w:history="1">
            <w:r w:rsidR="000842EB" w:rsidRPr="00722D87">
              <w:rPr>
                <w:rStyle w:val="Collegamentoipertestuale"/>
                <w:rFonts w:ascii="Times New Roman" w:eastAsia="Times New Roman" w:hAnsi="Times New Roman"/>
                <w:caps/>
                <w:noProof/>
                <w:kern w:val="1"/>
              </w:rPr>
              <w:t>5. Gli adempimenti connessi alla rilevazione delle irregolarità</w:t>
            </w:r>
            <w:r w:rsidR="000842EB">
              <w:rPr>
                <w:noProof/>
                <w:webHidden/>
              </w:rPr>
              <w:tab/>
            </w:r>
            <w:r w:rsidR="000842EB">
              <w:rPr>
                <w:noProof/>
                <w:webHidden/>
              </w:rPr>
              <w:fldChar w:fldCharType="begin"/>
            </w:r>
            <w:r w:rsidR="000842EB">
              <w:rPr>
                <w:noProof/>
                <w:webHidden/>
              </w:rPr>
              <w:instrText xml:space="preserve"> PAGEREF _Toc481341276 \h </w:instrText>
            </w:r>
            <w:r w:rsidR="000842EB">
              <w:rPr>
                <w:noProof/>
                <w:webHidden/>
              </w:rPr>
            </w:r>
            <w:r w:rsidR="000842EB">
              <w:rPr>
                <w:noProof/>
                <w:webHidden/>
              </w:rPr>
              <w:fldChar w:fldCharType="separate"/>
            </w:r>
            <w:r w:rsidR="00CE0FA6">
              <w:rPr>
                <w:noProof/>
                <w:webHidden/>
              </w:rPr>
              <w:t>15</w:t>
            </w:r>
            <w:r w:rsidR="000842EB">
              <w:rPr>
                <w:noProof/>
                <w:webHidden/>
              </w:rPr>
              <w:fldChar w:fldCharType="end"/>
            </w:r>
          </w:hyperlink>
        </w:p>
        <w:p w14:paraId="1D5FBE2D" w14:textId="77777777" w:rsidR="000842EB" w:rsidRDefault="0077060F">
          <w:pPr>
            <w:pStyle w:val="Sommario2"/>
            <w:tabs>
              <w:tab w:val="right" w:leader="dot" w:pos="9014"/>
            </w:tabs>
            <w:rPr>
              <w:rFonts w:asciiTheme="minorHAnsi" w:eastAsiaTheme="minorEastAsia" w:hAnsiTheme="minorHAnsi" w:cstheme="minorBidi"/>
              <w:noProof/>
              <w:lang w:val="it-IT" w:eastAsia="it-IT"/>
            </w:rPr>
          </w:pPr>
          <w:hyperlink w:anchor="_Toc481341277" w:history="1">
            <w:r w:rsidR="000842EB" w:rsidRPr="00722D87">
              <w:rPr>
                <w:rStyle w:val="Collegamentoipertestuale"/>
                <w:rFonts w:ascii="Times New Roman" w:eastAsia="Times New Roman" w:hAnsi="Times New Roman"/>
                <w:b/>
                <w:bCs/>
                <w:iCs/>
                <w:noProof/>
                <w:lang w:val="it-IT" w:eastAsia="ar-SA"/>
              </w:rPr>
              <w:t>5.1 Soggetti coinvolti</w:t>
            </w:r>
            <w:r w:rsidR="000842EB">
              <w:rPr>
                <w:noProof/>
                <w:webHidden/>
              </w:rPr>
              <w:tab/>
            </w:r>
            <w:r w:rsidR="000842EB">
              <w:rPr>
                <w:noProof/>
                <w:webHidden/>
              </w:rPr>
              <w:fldChar w:fldCharType="begin"/>
            </w:r>
            <w:r w:rsidR="000842EB">
              <w:rPr>
                <w:noProof/>
                <w:webHidden/>
              </w:rPr>
              <w:instrText xml:space="preserve"> PAGEREF _Toc481341277 \h </w:instrText>
            </w:r>
            <w:r w:rsidR="000842EB">
              <w:rPr>
                <w:noProof/>
                <w:webHidden/>
              </w:rPr>
            </w:r>
            <w:r w:rsidR="000842EB">
              <w:rPr>
                <w:noProof/>
                <w:webHidden/>
              </w:rPr>
              <w:fldChar w:fldCharType="separate"/>
            </w:r>
            <w:r w:rsidR="00CE0FA6">
              <w:rPr>
                <w:noProof/>
                <w:webHidden/>
              </w:rPr>
              <w:t>15</w:t>
            </w:r>
            <w:r w:rsidR="000842EB">
              <w:rPr>
                <w:noProof/>
                <w:webHidden/>
              </w:rPr>
              <w:fldChar w:fldCharType="end"/>
            </w:r>
          </w:hyperlink>
        </w:p>
        <w:p w14:paraId="7D0F859B" w14:textId="77777777" w:rsidR="000842EB" w:rsidRDefault="0077060F">
          <w:pPr>
            <w:pStyle w:val="Sommario2"/>
            <w:tabs>
              <w:tab w:val="right" w:leader="dot" w:pos="9014"/>
            </w:tabs>
            <w:rPr>
              <w:rFonts w:asciiTheme="minorHAnsi" w:eastAsiaTheme="minorEastAsia" w:hAnsiTheme="minorHAnsi" w:cstheme="minorBidi"/>
              <w:noProof/>
              <w:lang w:val="it-IT" w:eastAsia="it-IT"/>
            </w:rPr>
          </w:pPr>
          <w:hyperlink w:anchor="_Toc481341278" w:history="1">
            <w:r w:rsidR="000842EB" w:rsidRPr="00722D87">
              <w:rPr>
                <w:rStyle w:val="Collegamentoipertestuale"/>
                <w:rFonts w:ascii="Times New Roman" w:eastAsia="Times New Roman" w:hAnsi="Times New Roman"/>
                <w:b/>
                <w:bCs/>
                <w:iCs/>
                <w:noProof/>
                <w:lang w:val="it-IT" w:eastAsia="ar-SA"/>
              </w:rPr>
              <w:t>5.2 Il sistema della comunicazione</w:t>
            </w:r>
            <w:r w:rsidR="000842EB">
              <w:rPr>
                <w:noProof/>
                <w:webHidden/>
              </w:rPr>
              <w:tab/>
            </w:r>
            <w:r w:rsidR="000842EB">
              <w:rPr>
                <w:noProof/>
                <w:webHidden/>
              </w:rPr>
              <w:fldChar w:fldCharType="begin"/>
            </w:r>
            <w:r w:rsidR="000842EB">
              <w:rPr>
                <w:noProof/>
                <w:webHidden/>
              </w:rPr>
              <w:instrText xml:space="preserve"> PAGEREF _Toc481341278 \h </w:instrText>
            </w:r>
            <w:r w:rsidR="000842EB">
              <w:rPr>
                <w:noProof/>
                <w:webHidden/>
              </w:rPr>
            </w:r>
            <w:r w:rsidR="000842EB">
              <w:rPr>
                <w:noProof/>
                <w:webHidden/>
              </w:rPr>
              <w:fldChar w:fldCharType="separate"/>
            </w:r>
            <w:r w:rsidR="00CE0FA6">
              <w:rPr>
                <w:noProof/>
                <w:webHidden/>
              </w:rPr>
              <w:t>17</w:t>
            </w:r>
            <w:r w:rsidR="000842EB">
              <w:rPr>
                <w:noProof/>
                <w:webHidden/>
              </w:rPr>
              <w:fldChar w:fldCharType="end"/>
            </w:r>
          </w:hyperlink>
        </w:p>
        <w:p w14:paraId="57859387" w14:textId="77777777" w:rsidR="000842EB" w:rsidRDefault="0077060F">
          <w:pPr>
            <w:pStyle w:val="Sommario2"/>
            <w:tabs>
              <w:tab w:val="right" w:leader="dot" w:pos="9014"/>
            </w:tabs>
            <w:rPr>
              <w:rFonts w:asciiTheme="minorHAnsi" w:eastAsiaTheme="minorEastAsia" w:hAnsiTheme="minorHAnsi" w:cstheme="minorBidi"/>
              <w:noProof/>
              <w:lang w:val="it-IT" w:eastAsia="it-IT"/>
            </w:rPr>
          </w:pPr>
          <w:hyperlink w:anchor="_Toc481341279" w:history="1">
            <w:r w:rsidR="000842EB" w:rsidRPr="00722D87">
              <w:rPr>
                <w:rStyle w:val="Collegamentoipertestuale"/>
                <w:rFonts w:ascii="Times New Roman" w:eastAsia="Times New Roman" w:hAnsi="Times New Roman"/>
                <w:b/>
                <w:bCs/>
                <w:iCs/>
                <w:noProof/>
                <w:lang w:val="it-IT" w:eastAsia="ar-SA"/>
              </w:rPr>
              <w:t>5.3 L’obbligo di comunicazione</w:t>
            </w:r>
            <w:r w:rsidR="000842EB">
              <w:rPr>
                <w:noProof/>
                <w:webHidden/>
              </w:rPr>
              <w:tab/>
            </w:r>
            <w:r w:rsidR="000842EB">
              <w:rPr>
                <w:noProof/>
                <w:webHidden/>
              </w:rPr>
              <w:fldChar w:fldCharType="begin"/>
            </w:r>
            <w:r w:rsidR="000842EB">
              <w:rPr>
                <w:noProof/>
                <w:webHidden/>
              </w:rPr>
              <w:instrText xml:space="preserve"> PAGEREF _Toc481341279 \h </w:instrText>
            </w:r>
            <w:r w:rsidR="000842EB">
              <w:rPr>
                <w:noProof/>
                <w:webHidden/>
              </w:rPr>
            </w:r>
            <w:r w:rsidR="000842EB">
              <w:rPr>
                <w:noProof/>
                <w:webHidden/>
              </w:rPr>
              <w:fldChar w:fldCharType="separate"/>
            </w:r>
            <w:r w:rsidR="00CE0FA6">
              <w:rPr>
                <w:noProof/>
                <w:webHidden/>
              </w:rPr>
              <w:t>19</w:t>
            </w:r>
            <w:r w:rsidR="000842EB">
              <w:rPr>
                <w:noProof/>
                <w:webHidden/>
              </w:rPr>
              <w:fldChar w:fldCharType="end"/>
            </w:r>
          </w:hyperlink>
        </w:p>
        <w:p w14:paraId="3A798493" w14:textId="77777777" w:rsidR="000842EB" w:rsidRDefault="0077060F">
          <w:pPr>
            <w:pStyle w:val="Sommario2"/>
            <w:tabs>
              <w:tab w:val="right" w:leader="dot" w:pos="9014"/>
            </w:tabs>
            <w:rPr>
              <w:rFonts w:asciiTheme="minorHAnsi" w:eastAsiaTheme="minorEastAsia" w:hAnsiTheme="minorHAnsi" w:cstheme="minorBidi"/>
              <w:noProof/>
              <w:lang w:val="it-IT" w:eastAsia="it-IT"/>
            </w:rPr>
          </w:pPr>
          <w:hyperlink w:anchor="_Toc481341280" w:history="1">
            <w:r w:rsidR="000842EB" w:rsidRPr="00722D87">
              <w:rPr>
                <w:rStyle w:val="Collegamentoipertestuale"/>
                <w:rFonts w:ascii="Times New Roman" w:eastAsia="Times New Roman" w:hAnsi="Times New Roman"/>
                <w:b/>
                <w:bCs/>
                <w:iCs/>
                <w:noProof/>
                <w:lang w:val="it-IT" w:eastAsia="ar-SA"/>
              </w:rPr>
              <w:t>5.4 Deroghe all’obbligo di comunicazione</w:t>
            </w:r>
            <w:r w:rsidR="000842EB">
              <w:rPr>
                <w:noProof/>
                <w:webHidden/>
              </w:rPr>
              <w:tab/>
            </w:r>
            <w:r w:rsidR="000842EB">
              <w:rPr>
                <w:noProof/>
                <w:webHidden/>
              </w:rPr>
              <w:fldChar w:fldCharType="begin"/>
            </w:r>
            <w:r w:rsidR="000842EB">
              <w:rPr>
                <w:noProof/>
                <w:webHidden/>
              </w:rPr>
              <w:instrText xml:space="preserve"> PAGEREF _Toc481341280 \h </w:instrText>
            </w:r>
            <w:r w:rsidR="000842EB">
              <w:rPr>
                <w:noProof/>
                <w:webHidden/>
              </w:rPr>
            </w:r>
            <w:r w:rsidR="000842EB">
              <w:rPr>
                <w:noProof/>
                <w:webHidden/>
              </w:rPr>
              <w:fldChar w:fldCharType="separate"/>
            </w:r>
            <w:r w:rsidR="00CE0FA6">
              <w:rPr>
                <w:noProof/>
                <w:webHidden/>
              </w:rPr>
              <w:t>21</w:t>
            </w:r>
            <w:r w:rsidR="000842EB">
              <w:rPr>
                <w:noProof/>
                <w:webHidden/>
              </w:rPr>
              <w:fldChar w:fldCharType="end"/>
            </w:r>
          </w:hyperlink>
        </w:p>
        <w:p w14:paraId="62DFCFC5" w14:textId="77777777" w:rsidR="000842EB" w:rsidRDefault="0077060F">
          <w:pPr>
            <w:pStyle w:val="Sommario2"/>
            <w:tabs>
              <w:tab w:val="right" w:leader="dot" w:pos="9014"/>
            </w:tabs>
            <w:rPr>
              <w:rFonts w:asciiTheme="minorHAnsi" w:eastAsiaTheme="minorEastAsia" w:hAnsiTheme="minorHAnsi" w:cstheme="minorBidi"/>
              <w:noProof/>
              <w:lang w:val="it-IT" w:eastAsia="it-IT"/>
            </w:rPr>
          </w:pPr>
          <w:hyperlink w:anchor="_Toc481341281" w:history="1">
            <w:r w:rsidR="000842EB" w:rsidRPr="00722D87">
              <w:rPr>
                <w:rStyle w:val="Collegamentoipertestuale"/>
                <w:rFonts w:ascii="Times New Roman" w:eastAsia="Times New Roman" w:hAnsi="Times New Roman"/>
                <w:b/>
                <w:bCs/>
                <w:iCs/>
                <w:noProof/>
                <w:lang w:val="it-IT" w:eastAsia="ar-SA"/>
              </w:rPr>
              <w:t>5.5 Tempistiche della comunicazione</w:t>
            </w:r>
            <w:r w:rsidR="000842EB">
              <w:rPr>
                <w:noProof/>
                <w:webHidden/>
              </w:rPr>
              <w:tab/>
            </w:r>
            <w:r w:rsidR="000842EB">
              <w:rPr>
                <w:noProof/>
                <w:webHidden/>
              </w:rPr>
              <w:fldChar w:fldCharType="begin"/>
            </w:r>
            <w:r w:rsidR="000842EB">
              <w:rPr>
                <w:noProof/>
                <w:webHidden/>
              </w:rPr>
              <w:instrText xml:space="preserve"> PAGEREF _Toc481341281 \h </w:instrText>
            </w:r>
            <w:r w:rsidR="000842EB">
              <w:rPr>
                <w:noProof/>
                <w:webHidden/>
              </w:rPr>
            </w:r>
            <w:r w:rsidR="000842EB">
              <w:rPr>
                <w:noProof/>
                <w:webHidden/>
              </w:rPr>
              <w:fldChar w:fldCharType="separate"/>
            </w:r>
            <w:r w:rsidR="00CE0FA6">
              <w:rPr>
                <w:noProof/>
                <w:webHidden/>
              </w:rPr>
              <w:t>22</w:t>
            </w:r>
            <w:r w:rsidR="000842EB">
              <w:rPr>
                <w:noProof/>
                <w:webHidden/>
              </w:rPr>
              <w:fldChar w:fldCharType="end"/>
            </w:r>
          </w:hyperlink>
        </w:p>
        <w:p w14:paraId="3F32A6A3" w14:textId="77777777" w:rsidR="000842EB" w:rsidRDefault="0077060F">
          <w:pPr>
            <w:pStyle w:val="Sommario2"/>
            <w:tabs>
              <w:tab w:val="right" w:leader="dot" w:pos="9014"/>
            </w:tabs>
            <w:rPr>
              <w:rFonts w:asciiTheme="minorHAnsi" w:eastAsiaTheme="minorEastAsia" w:hAnsiTheme="minorHAnsi" w:cstheme="minorBidi"/>
              <w:noProof/>
              <w:lang w:val="it-IT" w:eastAsia="it-IT"/>
            </w:rPr>
          </w:pPr>
          <w:hyperlink w:anchor="_Toc481341282" w:history="1">
            <w:r w:rsidR="000842EB" w:rsidRPr="00722D87">
              <w:rPr>
                <w:rStyle w:val="Collegamentoipertestuale"/>
                <w:rFonts w:ascii="Times New Roman" w:eastAsia="Times New Roman" w:hAnsi="Times New Roman"/>
                <w:b/>
                <w:bCs/>
                <w:iCs/>
                <w:noProof/>
                <w:lang w:val="it-IT" w:eastAsia="ar-SA"/>
              </w:rPr>
              <w:t>5.6 Contenuti della comunicazione</w:t>
            </w:r>
            <w:r w:rsidR="000842EB">
              <w:rPr>
                <w:noProof/>
                <w:webHidden/>
              </w:rPr>
              <w:tab/>
            </w:r>
            <w:r w:rsidR="000842EB">
              <w:rPr>
                <w:noProof/>
                <w:webHidden/>
              </w:rPr>
              <w:fldChar w:fldCharType="begin"/>
            </w:r>
            <w:r w:rsidR="000842EB">
              <w:rPr>
                <w:noProof/>
                <w:webHidden/>
              </w:rPr>
              <w:instrText xml:space="preserve"> PAGEREF _Toc481341282 \h </w:instrText>
            </w:r>
            <w:r w:rsidR="000842EB">
              <w:rPr>
                <w:noProof/>
                <w:webHidden/>
              </w:rPr>
            </w:r>
            <w:r w:rsidR="000842EB">
              <w:rPr>
                <w:noProof/>
                <w:webHidden/>
              </w:rPr>
              <w:fldChar w:fldCharType="separate"/>
            </w:r>
            <w:r w:rsidR="00CE0FA6">
              <w:rPr>
                <w:noProof/>
                <w:webHidden/>
              </w:rPr>
              <w:t>23</w:t>
            </w:r>
            <w:r w:rsidR="000842EB">
              <w:rPr>
                <w:noProof/>
                <w:webHidden/>
              </w:rPr>
              <w:fldChar w:fldCharType="end"/>
            </w:r>
          </w:hyperlink>
        </w:p>
        <w:p w14:paraId="152F8E8A" w14:textId="77777777" w:rsidR="000842EB" w:rsidRDefault="0077060F">
          <w:pPr>
            <w:pStyle w:val="Sommario2"/>
            <w:tabs>
              <w:tab w:val="right" w:leader="dot" w:pos="9014"/>
            </w:tabs>
            <w:rPr>
              <w:rFonts w:asciiTheme="minorHAnsi" w:eastAsiaTheme="minorEastAsia" w:hAnsiTheme="minorHAnsi" w:cstheme="minorBidi"/>
              <w:noProof/>
              <w:lang w:val="it-IT" w:eastAsia="it-IT"/>
            </w:rPr>
          </w:pPr>
          <w:hyperlink w:anchor="_Toc481341283" w:history="1">
            <w:r w:rsidR="000842EB" w:rsidRPr="00722D87">
              <w:rPr>
                <w:rStyle w:val="Collegamentoipertestuale"/>
                <w:rFonts w:ascii="Times New Roman" w:eastAsia="Times New Roman" w:hAnsi="Times New Roman"/>
                <w:b/>
                <w:bCs/>
                <w:iCs/>
                <w:noProof/>
                <w:lang w:val="it-IT" w:eastAsia="ar-SA"/>
              </w:rPr>
              <w:t>5.7 Gli aggiornamenti della comunicazione</w:t>
            </w:r>
            <w:r w:rsidR="000842EB">
              <w:rPr>
                <w:noProof/>
                <w:webHidden/>
              </w:rPr>
              <w:tab/>
            </w:r>
            <w:r w:rsidR="000842EB">
              <w:rPr>
                <w:noProof/>
                <w:webHidden/>
              </w:rPr>
              <w:fldChar w:fldCharType="begin"/>
            </w:r>
            <w:r w:rsidR="000842EB">
              <w:rPr>
                <w:noProof/>
                <w:webHidden/>
              </w:rPr>
              <w:instrText xml:space="preserve"> PAGEREF _Toc481341283 \h </w:instrText>
            </w:r>
            <w:r w:rsidR="000842EB">
              <w:rPr>
                <w:noProof/>
                <w:webHidden/>
              </w:rPr>
            </w:r>
            <w:r w:rsidR="000842EB">
              <w:rPr>
                <w:noProof/>
                <w:webHidden/>
              </w:rPr>
              <w:fldChar w:fldCharType="separate"/>
            </w:r>
            <w:r w:rsidR="00CE0FA6">
              <w:rPr>
                <w:noProof/>
                <w:webHidden/>
              </w:rPr>
              <w:t>25</w:t>
            </w:r>
            <w:r w:rsidR="000842EB">
              <w:rPr>
                <w:noProof/>
                <w:webHidden/>
              </w:rPr>
              <w:fldChar w:fldCharType="end"/>
            </w:r>
          </w:hyperlink>
        </w:p>
        <w:p w14:paraId="5C7BF702" w14:textId="77777777" w:rsidR="000842EB" w:rsidRDefault="0077060F">
          <w:pPr>
            <w:pStyle w:val="Sommario1"/>
            <w:tabs>
              <w:tab w:val="right" w:leader="dot" w:pos="9014"/>
            </w:tabs>
            <w:rPr>
              <w:rFonts w:asciiTheme="minorHAnsi" w:eastAsiaTheme="minorEastAsia" w:hAnsiTheme="minorHAnsi" w:cstheme="minorBidi"/>
              <w:noProof/>
              <w:lang w:val="it-IT" w:eastAsia="it-IT"/>
            </w:rPr>
          </w:pPr>
          <w:hyperlink w:anchor="_Toc481341284" w:history="1">
            <w:r w:rsidR="000842EB" w:rsidRPr="00722D87">
              <w:rPr>
                <w:rStyle w:val="Collegamentoipertestuale"/>
                <w:rFonts w:ascii="Times New Roman" w:eastAsia="Times New Roman" w:hAnsi="Times New Roman" w:cs="Arial"/>
                <w:caps/>
                <w:noProof/>
                <w:kern w:val="1"/>
              </w:rPr>
              <w:t>6. I flussi della comunicazione</w:t>
            </w:r>
            <w:r w:rsidR="000842EB">
              <w:rPr>
                <w:noProof/>
                <w:webHidden/>
              </w:rPr>
              <w:tab/>
            </w:r>
            <w:r w:rsidR="000842EB">
              <w:rPr>
                <w:noProof/>
                <w:webHidden/>
              </w:rPr>
              <w:fldChar w:fldCharType="begin"/>
            </w:r>
            <w:r w:rsidR="000842EB">
              <w:rPr>
                <w:noProof/>
                <w:webHidden/>
              </w:rPr>
              <w:instrText xml:space="preserve"> PAGEREF _Toc481341284 \h </w:instrText>
            </w:r>
            <w:r w:rsidR="000842EB">
              <w:rPr>
                <w:noProof/>
                <w:webHidden/>
              </w:rPr>
            </w:r>
            <w:r w:rsidR="000842EB">
              <w:rPr>
                <w:noProof/>
                <w:webHidden/>
              </w:rPr>
              <w:fldChar w:fldCharType="separate"/>
            </w:r>
            <w:r w:rsidR="00CE0FA6">
              <w:rPr>
                <w:noProof/>
                <w:webHidden/>
              </w:rPr>
              <w:t>26</w:t>
            </w:r>
            <w:r w:rsidR="000842EB">
              <w:rPr>
                <w:noProof/>
                <w:webHidden/>
              </w:rPr>
              <w:fldChar w:fldCharType="end"/>
            </w:r>
          </w:hyperlink>
        </w:p>
        <w:p w14:paraId="1ABFEE62" w14:textId="77777777" w:rsidR="000842EB" w:rsidRDefault="0077060F">
          <w:pPr>
            <w:pStyle w:val="Sommario2"/>
            <w:tabs>
              <w:tab w:val="right" w:leader="dot" w:pos="9014"/>
            </w:tabs>
            <w:rPr>
              <w:rFonts w:asciiTheme="minorHAnsi" w:eastAsiaTheme="minorEastAsia" w:hAnsiTheme="minorHAnsi" w:cstheme="minorBidi"/>
              <w:noProof/>
              <w:lang w:val="it-IT" w:eastAsia="it-IT"/>
            </w:rPr>
          </w:pPr>
          <w:hyperlink w:anchor="_Toc481341285" w:history="1">
            <w:r w:rsidR="000842EB" w:rsidRPr="00722D87">
              <w:rPr>
                <w:rStyle w:val="Collegamentoipertestuale"/>
                <w:rFonts w:ascii="Times New Roman" w:eastAsia="Times New Roman" w:hAnsi="Times New Roman"/>
                <w:b/>
                <w:bCs/>
                <w:iCs/>
                <w:noProof/>
                <w:lang w:val="it-IT" w:eastAsia="ar-SA"/>
              </w:rPr>
              <w:t>6.1 Modalità operative</w:t>
            </w:r>
            <w:r w:rsidR="000842EB">
              <w:rPr>
                <w:noProof/>
                <w:webHidden/>
              </w:rPr>
              <w:tab/>
            </w:r>
            <w:r w:rsidR="000842EB">
              <w:rPr>
                <w:noProof/>
                <w:webHidden/>
              </w:rPr>
              <w:fldChar w:fldCharType="begin"/>
            </w:r>
            <w:r w:rsidR="000842EB">
              <w:rPr>
                <w:noProof/>
                <w:webHidden/>
              </w:rPr>
              <w:instrText xml:space="preserve"> PAGEREF _Toc481341285 \h </w:instrText>
            </w:r>
            <w:r w:rsidR="000842EB">
              <w:rPr>
                <w:noProof/>
                <w:webHidden/>
              </w:rPr>
            </w:r>
            <w:r w:rsidR="000842EB">
              <w:rPr>
                <w:noProof/>
                <w:webHidden/>
              </w:rPr>
              <w:fldChar w:fldCharType="separate"/>
            </w:r>
            <w:r w:rsidR="00CE0FA6">
              <w:rPr>
                <w:noProof/>
                <w:webHidden/>
              </w:rPr>
              <w:t>26</w:t>
            </w:r>
            <w:r w:rsidR="000842EB">
              <w:rPr>
                <w:noProof/>
                <w:webHidden/>
              </w:rPr>
              <w:fldChar w:fldCharType="end"/>
            </w:r>
          </w:hyperlink>
        </w:p>
        <w:p w14:paraId="5028D33B" w14:textId="77777777" w:rsidR="000842EB" w:rsidRDefault="0077060F">
          <w:pPr>
            <w:pStyle w:val="Sommario1"/>
            <w:tabs>
              <w:tab w:val="right" w:leader="dot" w:pos="9014"/>
            </w:tabs>
            <w:rPr>
              <w:rFonts w:asciiTheme="minorHAnsi" w:eastAsiaTheme="minorEastAsia" w:hAnsiTheme="minorHAnsi" w:cstheme="minorBidi"/>
              <w:noProof/>
              <w:lang w:val="it-IT" w:eastAsia="it-IT"/>
            </w:rPr>
          </w:pPr>
          <w:hyperlink w:anchor="_Toc481341286" w:history="1">
            <w:r w:rsidR="000842EB" w:rsidRPr="00722D87">
              <w:rPr>
                <w:rStyle w:val="Collegamentoipertestuale"/>
                <w:rFonts w:ascii="Times New Roman" w:eastAsia="Times New Roman" w:hAnsi="Times New Roman" w:cs="Arial"/>
                <w:caps/>
                <w:noProof/>
                <w:kern w:val="1"/>
              </w:rPr>
              <w:t>7. La regitrazione del debito</w:t>
            </w:r>
            <w:r w:rsidR="000842EB">
              <w:rPr>
                <w:noProof/>
                <w:webHidden/>
              </w:rPr>
              <w:tab/>
            </w:r>
            <w:r w:rsidR="000842EB">
              <w:rPr>
                <w:noProof/>
                <w:webHidden/>
              </w:rPr>
              <w:fldChar w:fldCharType="begin"/>
            </w:r>
            <w:r w:rsidR="000842EB">
              <w:rPr>
                <w:noProof/>
                <w:webHidden/>
              </w:rPr>
              <w:instrText xml:space="preserve"> PAGEREF _Toc481341286 \h </w:instrText>
            </w:r>
            <w:r w:rsidR="000842EB">
              <w:rPr>
                <w:noProof/>
                <w:webHidden/>
              </w:rPr>
            </w:r>
            <w:r w:rsidR="000842EB">
              <w:rPr>
                <w:noProof/>
                <w:webHidden/>
              </w:rPr>
              <w:fldChar w:fldCharType="separate"/>
            </w:r>
            <w:r w:rsidR="00CE0FA6">
              <w:rPr>
                <w:noProof/>
                <w:webHidden/>
              </w:rPr>
              <w:t>31</w:t>
            </w:r>
            <w:r w:rsidR="000842EB">
              <w:rPr>
                <w:noProof/>
                <w:webHidden/>
              </w:rPr>
              <w:fldChar w:fldCharType="end"/>
            </w:r>
          </w:hyperlink>
        </w:p>
        <w:p w14:paraId="493C7006" w14:textId="77777777" w:rsidR="000842EB" w:rsidRDefault="0077060F">
          <w:pPr>
            <w:pStyle w:val="Sommario2"/>
            <w:tabs>
              <w:tab w:val="right" w:leader="dot" w:pos="9014"/>
            </w:tabs>
            <w:rPr>
              <w:rFonts w:asciiTheme="minorHAnsi" w:eastAsiaTheme="minorEastAsia" w:hAnsiTheme="minorHAnsi" w:cstheme="minorBidi"/>
              <w:noProof/>
              <w:lang w:val="it-IT" w:eastAsia="it-IT"/>
            </w:rPr>
          </w:pPr>
          <w:hyperlink w:anchor="_Toc481341287" w:history="1">
            <w:r w:rsidR="000842EB" w:rsidRPr="00722D87">
              <w:rPr>
                <w:rStyle w:val="Collegamentoipertestuale"/>
                <w:rFonts w:ascii="Times New Roman" w:eastAsia="Times New Roman" w:hAnsi="Times New Roman"/>
                <w:b/>
                <w:bCs/>
                <w:iCs/>
                <w:noProof/>
                <w:lang w:val="it-IT" w:eastAsia="ar-SA"/>
              </w:rPr>
              <w:t>7.1 Recuperi rilevanti ai fini CE (restituzione al bilancio UE di importi connessi a irregolarità)</w:t>
            </w:r>
            <w:r w:rsidR="000842EB">
              <w:rPr>
                <w:noProof/>
                <w:webHidden/>
              </w:rPr>
              <w:tab/>
            </w:r>
            <w:r w:rsidR="000842EB">
              <w:rPr>
                <w:noProof/>
                <w:webHidden/>
              </w:rPr>
              <w:fldChar w:fldCharType="begin"/>
            </w:r>
            <w:r w:rsidR="000842EB">
              <w:rPr>
                <w:noProof/>
                <w:webHidden/>
              </w:rPr>
              <w:instrText xml:space="preserve"> PAGEREF _Toc481341287 \h </w:instrText>
            </w:r>
            <w:r w:rsidR="000842EB">
              <w:rPr>
                <w:noProof/>
                <w:webHidden/>
              </w:rPr>
            </w:r>
            <w:r w:rsidR="000842EB">
              <w:rPr>
                <w:noProof/>
                <w:webHidden/>
              </w:rPr>
              <w:fldChar w:fldCharType="separate"/>
            </w:r>
            <w:r w:rsidR="00CE0FA6">
              <w:rPr>
                <w:noProof/>
                <w:webHidden/>
              </w:rPr>
              <w:t>32</w:t>
            </w:r>
            <w:r w:rsidR="000842EB">
              <w:rPr>
                <w:noProof/>
                <w:webHidden/>
              </w:rPr>
              <w:fldChar w:fldCharType="end"/>
            </w:r>
          </w:hyperlink>
        </w:p>
        <w:p w14:paraId="2EA27E1B" w14:textId="77777777" w:rsidR="000842EB" w:rsidRDefault="0077060F">
          <w:pPr>
            <w:pStyle w:val="Sommario2"/>
            <w:tabs>
              <w:tab w:val="right" w:leader="dot" w:pos="9014"/>
            </w:tabs>
            <w:rPr>
              <w:rFonts w:asciiTheme="minorHAnsi" w:eastAsiaTheme="minorEastAsia" w:hAnsiTheme="minorHAnsi" w:cstheme="minorBidi"/>
              <w:noProof/>
              <w:lang w:val="it-IT" w:eastAsia="it-IT"/>
            </w:rPr>
          </w:pPr>
          <w:hyperlink w:anchor="_Toc481341288" w:history="1">
            <w:r w:rsidR="000842EB" w:rsidRPr="00722D87">
              <w:rPr>
                <w:rStyle w:val="Collegamentoipertestuale"/>
                <w:rFonts w:ascii="Times New Roman" w:eastAsia="Times New Roman" w:hAnsi="Times New Roman"/>
                <w:b/>
                <w:bCs/>
                <w:iCs/>
                <w:noProof/>
                <w:lang w:val="it-IT" w:eastAsia="ar-SA"/>
              </w:rPr>
              <w:t>7.2 Recuperi con efficacia nell’ambito del rapporto Amministrazione -  beneficiario (reintegri/restituzioni)</w:t>
            </w:r>
            <w:r w:rsidR="000842EB">
              <w:rPr>
                <w:noProof/>
                <w:webHidden/>
              </w:rPr>
              <w:tab/>
            </w:r>
            <w:r w:rsidR="000842EB">
              <w:rPr>
                <w:noProof/>
                <w:webHidden/>
              </w:rPr>
              <w:fldChar w:fldCharType="begin"/>
            </w:r>
            <w:r w:rsidR="000842EB">
              <w:rPr>
                <w:noProof/>
                <w:webHidden/>
              </w:rPr>
              <w:instrText xml:space="preserve"> PAGEREF _Toc481341288 \h </w:instrText>
            </w:r>
            <w:r w:rsidR="000842EB">
              <w:rPr>
                <w:noProof/>
                <w:webHidden/>
              </w:rPr>
            </w:r>
            <w:r w:rsidR="000842EB">
              <w:rPr>
                <w:noProof/>
                <w:webHidden/>
              </w:rPr>
              <w:fldChar w:fldCharType="separate"/>
            </w:r>
            <w:r w:rsidR="00CE0FA6">
              <w:rPr>
                <w:noProof/>
                <w:webHidden/>
              </w:rPr>
              <w:t>36</w:t>
            </w:r>
            <w:r w:rsidR="000842EB">
              <w:rPr>
                <w:noProof/>
                <w:webHidden/>
              </w:rPr>
              <w:fldChar w:fldCharType="end"/>
            </w:r>
          </w:hyperlink>
        </w:p>
        <w:p w14:paraId="2ACCA92D" w14:textId="77777777" w:rsidR="000842EB" w:rsidRDefault="0077060F">
          <w:pPr>
            <w:pStyle w:val="Sommario3"/>
            <w:tabs>
              <w:tab w:val="right" w:leader="dot" w:pos="9014"/>
            </w:tabs>
            <w:rPr>
              <w:rFonts w:asciiTheme="minorHAnsi" w:eastAsiaTheme="minorEastAsia" w:hAnsiTheme="minorHAnsi" w:cstheme="minorBidi"/>
              <w:noProof/>
              <w:lang w:val="it-IT" w:eastAsia="it-IT"/>
            </w:rPr>
          </w:pPr>
          <w:hyperlink w:anchor="_Toc481341289" w:history="1">
            <w:r w:rsidR="000842EB" w:rsidRPr="00722D87">
              <w:rPr>
                <w:rStyle w:val="Collegamentoipertestuale"/>
                <w:rFonts w:ascii="Times New Roman" w:eastAsia="Times New Roman" w:hAnsi="Times New Roman"/>
                <w:b/>
                <w:noProof/>
                <w:lang w:val="it-IT" w:eastAsia="ar-SA"/>
              </w:rPr>
              <w:t>7.2.1 Recupero da soggetti pubblici</w:t>
            </w:r>
            <w:r w:rsidR="000842EB">
              <w:rPr>
                <w:noProof/>
                <w:webHidden/>
              </w:rPr>
              <w:tab/>
            </w:r>
            <w:r w:rsidR="000842EB">
              <w:rPr>
                <w:noProof/>
                <w:webHidden/>
              </w:rPr>
              <w:fldChar w:fldCharType="begin"/>
            </w:r>
            <w:r w:rsidR="000842EB">
              <w:rPr>
                <w:noProof/>
                <w:webHidden/>
              </w:rPr>
              <w:instrText xml:space="preserve"> PAGEREF _Toc481341289 \h </w:instrText>
            </w:r>
            <w:r w:rsidR="000842EB">
              <w:rPr>
                <w:noProof/>
                <w:webHidden/>
              </w:rPr>
            </w:r>
            <w:r w:rsidR="000842EB">
              <w:rPr>
                <w:noProof/>
                <w:webHidden/>
              </w:rPr>
              <w:fldChar w:fldCharType="separate"/>
            </w:r>
            <w:r w:rsidR="00CE0FA6">
              <w:rPr>
                <w:noProof/>
                <w:webHidden/>
              </w:rPr>
              <w:t>38</w:t>
            </w:r>
            <w:r w:rsidR="000842EB">
              <w:rPr>
                <w:noProof/>
                <w:webHidden/>
              </w:rPr>
              <w:fldChar w:fldCharType="end"/>
            </w:r>
          </w:hyperlink>
        </w:p>
        <w:p w14:paraId="0882F53F" w14:textId="77777777" w:rsidR="000842EB" w:rsidRDefault="0077060F">
          <w:pPr>
            <w:pStyle w:val="Sommario3"/>
            <w:tabs>
              <w:tab w:val="right" w:leader="dot" w:pos="9014"/>
            </w:tabs>
            <w:rPr>
              <w:rFonts w:asciiTheme="minorHAnsi" w:eastAsiaTheme="minorEastAsia" w:hAnsiTheme="minorHAnsi" w:cstheme="minorBidi"/>
              <w:noProof/>
              <w:lang w:val="it-IT" w:eastAsia="it-IT"/>
            </w:rPr>
          </w:pPr>
          <w:hyperlink w:anchor="_Toc481341290" w:history="1">
            <w:r w:rsidR="000842EB" w:rsidRPr="00722D87">
              <w:rPr>
                <w:rStyle w:val="Collegamentoipertestuale"/>
                <w:rFonts w:ascii="Times New Roman" w:eastAsia="Times New Roman" w:hAnsi="Times New Roman"/>
                <w:b/>
                <w:noProof/>
                <w:lang w:val="it-IT" w:eastAsia="ar-SA"/>
              </w:rPr>
              <w:t>7.2.2 Recupero da privati</w:t>
            </w:r>
            <w:r w:rsidR="000842EB">
              <w:rPr>
                <w:noProof/>
                <w:webHidden/>
              </w:rPr>
              <w:tab/>
            </w:r>
            <w:r w:rsidR="000842EB">
              <w:rPr>
                <w:noProof/>
                <w:webHidden/>
              </w:rPr>
              <w:fldChar w:fldCharType="begin"/>
            </w:r>
            <w:r w:rsidR="000842EB">
              <w:rPr>
                <w:noProof/>
                <w:webHidden/>
              </w:rPr>
              <w:instrText xml:space="preserve"> PAGEREF _Toc481341290 \h </w:instrText>
            </w:r>
            <w:r w:rsidR="000842EB">
              <w:rPr>
                <w:noProof/>
                <w:webHidden/>
              </w:rPr>
            </w:r>
            <w:r w:rsidR="000842EB">
              <w:rPr>
                <w:noProof/>
                <w:webHidden/>
              </w:rPr>
              <w:fldChar w:fldCharType="separate"/>
            </w:r>
            <w:r w:rsidR="00CE0FA6">
              <w:rPr>
                <w:noProof/>
                <w:webHidden/>
              </w:rPr>
              <w:t>39</w:t>
            </w:r>
            <w:r w:rsidR="000842EB">
              <w:rPr>
                <w:noProof/>
                <w:webHidden/>
              </w:rPr>
              <w:fldChar w:fldCharType="end"/>
            </w:r>
          </w:hyperlink>
        </w:p>
        <w:p w14:paraId="230739D2" w14:textId="77777777" w:rsidR="000842EB" w:rsidRDefault="0077060F">
          <w:pPr>
            <w:pStyle w:val="Sommario1"/>
            <w:tabs>
              <w:tab w:val="right" w:leader="dot" w:pos="9014"/>
            </w:tabs>
            <w:rPr>
              <w:rFonts w:asciiTheme="minorHAnsi" w:eastAsiaTheme="minorEastAsia" w:hAnsiTheme="minorHAnsi" w:cstheme="minorBidi"/>
              <w:noProof/>
              <w:lang w:val="it-IT" w:eastAsia="it-IT"/>
            </w:rPr>
          </w:pPr>
          <w:hyperlink w:anchor="_Toc481341291" w:history="1">
            <w:r w:rsidR="000842EB" w:rsidRPr="00722D87">
              <w:rPr>
                <w:rStyle w:val="Collegamentoipertestuale"/>
                <w:rFonts w:ascii="Times New Roman" w:eastAsia="Times New Roman" w:hAnsi="Times New Roman" w:cs="Arial"/>
                <w:caps/>
                <w:noProof/>
                <w:kern w:val="1"/>
              </w:rPr>
              <w:t>8. Le rettifiche finanziarie</w:t>
            </w:r>
            <w:r w:rsidR="000842EB">
              <w:rPr>
                <w:noProof/>
                <w:webHidden/>
              </w:rPr>
              <w:tab/>
            </w:r>
            <w:r w:rsidR="000842EB">
              <w:rPr>
                <w:noProof/>
                <w:webHidden/>
              </w:rPr>
              <w:fldChar w:fldCharType="begin"/>
            </w:r>
            <w:r w:rsidR="000842EB">
              <w:rPr>
                <w:noProof/>
                <w:webHidden/>
              </w:rPr>
              <w:instrText xml:space="preserve"> PAGEREF _Toc481341291 \h </w:instrText>
            </w:r>
            <w:r w:rsidR="000842EB">
              <w:rPr>
                <w:noProof/>
                <w:webHidden/>
              </w:rPr>
            </w:r>
            <w:r w:rsidR="000842EB">
              <w:rPr>
                <w:noProof/>
                <w:webHidden/>
              </w:rPr>
              <w:fldChar w:fldCharType="separate"/>
            </w:r>
            <w:r w:rsidR="00CE0FA6">
              <w:rPr>
                <w:noProof/>
                <w:webHidden/>
              </w:rPr>
              <w:t>42</w:t>
            </w:r>
            <w:r w:rsidR="000842EB">
              <w:rPr>
                <w:noProof/>
                <w:webHidden/>
              </w:rPr>
              <w:fldChar w:fldCharType="end"/>
            </w:r>
          </w:hyperlink>
        </w:p>
        <w:p w14:paraId="6741EF26" w14:textId="77777777" w:rsidR="000842EB" w:rsidRDefault="0077060F">
          <w:pPr>
            <w:pStyle w:val="Sommario2"/>
            <w:tabs>
              <w:tab w:val="right" w:leader="dot" w:pos="9014"/>
            </w:tabs>
            <w:rPr>
              <w:rFonts w:asciiTheme="minorHAnsi" w:eastAsiaTheme="minorEastAsia" w:hAnsiTheme="minorHAnsi" w:cstheme="minorBidi"/>
              <w:noProof/>
              <w:lang w:val="it-IT" w:eastAsia="it-IT"/>
            </w:rPr>
          </w:pPr>
          <w:hyperlink w:anchor="_Toc481341292" w:history="1">
            <w:r w:rsidR="000842EB" w:rsidRPr="00722D87">
              <w:rPr>
                <w:rStyle w:val="Collegamentoipertestuale"/>
                <w:rFonts w:ascii="Times New Roman" w:eastAsia="Times New Roman" w:hAnsi="Times New Roman"/>
                <w:b/>
                <w:bCs/>
                <w:iCs/>
                <w:noProof/>
                <w:lang w:val="it-IT" w:eastAsia="ar-SA"/>
              </w:rPr>
              <w:t>8.1 Correzione e rettifiche finanziarie della Commissione europea</w:t>
            </w:r>
            <w:r w:rsidR="000842EB">
              <w:rPr>
                <w:noProof/>
                <w:webHidden/>
              </w:rPr>
              <w:tab/>
            </w:r>
            <w:r w:rsidR="000842EB">
              <w:rPr>
                <w:noProof/>
                <w:webHidden/>
              </w:rPr>
              <w:fldChar w:fldCharType="begin"/>
            </w:r>
            <w:r w:rsidR="000842EB">
              <w:rPr>
                <w:noProof/>
                <w:webHidden/>
              </w:rPr>
              <w:instrText xml:space="preserve"> PAGEREF _Toc481341292 \h </w:instrText>
            </w:r>
            <w:r w:rsidR="000842EB">
              <w:rPr>
                <w:noProof/>
                <w:webHidden/>
              </w:rPr>
            </w:r>
            <w:r w:rsidR="000842EB">
              <w:rPr>
                <w:noProof/>
                <w:webHidden/>
              </w:rPr>
              <w:fldChar w:fldCharType="separate"/>
            </w:r>
            <w:r w:rsidR="00CE0FA6">
              <w:rPr>
                <w:noProof/>
                <w:webHidden/>
              </w:rPr>
              <w:t>44</w:t>
            </w:r>
            <w:r w:rsidR="000842EB">
              <w:rPr>
                <w:noProof/>
                <w:webHidden/>
              </w:rPr>
              <w:fldChar w:fldCharType="end"/>
            </w:r>
          </w:hyperlink>
        </w:p>
        <w:p w14:paraId="6780780B" w14:textId="77777777" w:rsidR="000842EB" w:rsidRDefault="0077060F">
          <w:pPr>
            <w:pStyle w:val="Sommario2"/>
            <w:tabs>
              <w:tab w:val="right" w:leader="dot" w:pos="9014"/>
            </w:tabs>
            <w:rPr>
              <w:rFonts w:asciiTheme="minorHAnsi" w:eastAsiaTheme="minorEastAsia" w:hAnsiTheme="minorHAnsi" w:cstheme="minorBidi"/>
              <w:noProof/>
              <w:lang w:val="it-IT" w:eastAsia="it-IT"/>
            </w:rPr>
          </w:pPr>
          <w:hyperlink w:anchor="_Toc481341293" w:history="1">
            <w:r w:rsidR="000842EB" w:rsidRPr="00722D87">
              <w:rPr>
                <w:rStyle w:val="Collegamentoipertestuale"/>
                <w:rFonts w:ascii="Times New Roman" w:eastAsia="Times New Roman" w:hAnsi="Times New Roman"/>
                <w:b/>
                <w:bCs/>
                <w:iCs/>
                <w:noProof/>
                <w:lang w:val="it-IT" w:eastAsia="ar-SA"/>
              </w:rPr>
              <w:t>8.2 Rettifiche finanziarie effettuate dallo Stato membro</w:t>
            </w:r>
            <w:r w:rsidR="000842EB">
              <w:rPr>
                <w:noProof/>
                <w:webHidden/>
              </w:rPr>
              <w:tab/>
            </w:r>
            <w:r w:rsidR="000842EB">
              <w:rPr>
                <w:noProof/>
                <w:webHidden/>
              </w:rPr>
              <w:fldChar w:fldCharType="begin"/>
            </w:r>
            <w:r w:rsidR="000842EB">
              <w:rPr>
                <w:noProof/>
                <w:webHidden/>
              </w:rPr>
              <w:instrText xml:space="preserve"> PAGEREF _Toc481341293 \h </w:instrText>
            </w:r>
            <w:r w:rsidR="000842EB">
              <w:rPr>
                <w:noProof/>
                <w:webHidden/>
              </w:rPr>
            </w:r>
            <w:r w:rsidR="000842EB">
              <w:rPr>
                <w:noProof/>
                <w:webHidden/>
              </w:rPr>
              <w:fldChar w:fldCharType="separate"/>
            </w:r>
            <w:r w:rsidR="00CE0FA6">
              <w:rPr>
                <w:noProof/>
                <w:webHidden/>
              </w:rPr>
              <w:t>47</w:t>
            </w:r>
            <w:r w:rsidR="000842EB">
              <w:rPr>
                <w:noProof/>
                <w:webHidden/>
              </w:rPr>
              <w:fldChar w:fldCharType="end"/>
            </w:r>
          </w:hyperlink>
        </w:p>
        <w:p w14:paraId="468A25C6" w14:textId="77777777" w:rsidR="000842EB" w:rsidRDefault="0077060F">
          <w:pPr>
            <w:pStyle w:val="Sommario2"/>
            <w:tabs>
              <w:tab w:val="right" w:leader="dot" w:pos="9014"/>
            </w:tabs>
            <w:rPr>
              <w:rFonts w:asciiTheme="minorHAnsi" w:eastAsiaTheme="minorEastAsia" w:hAnsiTheme="minorHAnsi" w:cstheme="minorBidi"/>
              <w:noProof/>
              <w:lang w:val="it-IT" w:eastAsia="it-IT"/>
            </w:rPr>
          </w:pPr>
          <w:hyperlink w:anchor="_Toc481341294" w:history="1">
            <w:r w:rsidR="000842EB" w:rsidRPr="00722D87">
              <w:rPr>
                <w:rStyle w:val="Collegamentoipertestuale"/>
                <w:rFonts w:ascii="Times New Roman" w:eastAsia="Times New Roman" w:hAnsi="Times New Roman"/>
                <w:b/>
                <w:bCs/>
                <w:iCs/>
                <w:noProof/>
                <w:lang w:val="it-IT" w:eastAsia="ar-SA"/>
              </w:rPr>
              <w:t>8.3 Rettifiche finanziarie legate al mancato rispetto della normativa in materia di appalti pubblici</w:t>
            </w:r>
            <w:r w:rsidR="000842EB">
              <w:rPr>
                <w:noProof/>
                <w:webHidden/>
              </w:rPr>
              <w:tab/>
            </w:r>
            <w:r w:rsidR="000842EB">
              <w:rPr>
                <w:noProof/>
                <w:webHidden/>
              </w:rPr>
              <w:fldChar w:fldCharType="begin"/>
            </w:r>
            <w:r w:rsidR="000842EB">
              <w:rPr>
                <w:noProof/>
                <w:webHidden/>
              </w:rPr>
              <w:instrText xml:space="preserve"> PAGEREF _Toc481341294 \h </w:instrText>
            </w:r>
            <w:r w:rsidR="000842EB">
              <w:rPr>
                <w:noProof/>
                <w:webHidden/>
              </w:rPr>
            </w:r>
            <w:r w:rsidR="000842EB">
              <w:rPr>
                <w:noProof/>
                <w:webHidden/>
              </w:rPr>
              <w:fldChar w:fldCharType="separate"/>
            </w:r>
            <w:r w:rsidR="00CE0FA6">
              <w:rPr>
                <w:noProof/>
                <w:webHidden/>
              </w:rPr>
              <w:t>48</w:t>
            </w:r>
            <w:r w:rsidR="000842EB">
              <w:rPr>
                <w:noProof/>
                <w:webHidden/>
              </w:rPr>
              <w:fldChar w:fldCharType="end"/>
            </w:r>
          </w:hyperlink>
        </w:p>
        <w:p w14:paraId="3CD7E65C" w14:textId="77777777" w:rsidR="000842EB" w:rsidRDefault="0077060F">
          <w:pPr>
            <w:pStyle w:val="Sommario2"/>
            <w:tabs>
              <w:tab w:val="right" w:leader="dot" w:pos="9014"/>
            </w:tabs>
            <w:rPr>
              <w:rFonts w:asciiTheme="minorHAnsi" w:eastAsiaTheme="minorEastAsia" w:hAnsiTheme="minorHAnsi" w:cstheme="minorBidi"/>
              <w:noProof/>
              <w:lang w:val="it-IT" w:eastAsia="it-IT"/>
            </w:rPr>
          </w:pPr>
          <w:hyperlink w:anchor="_Toc481341295" w:history="1">
            <w:r w:rsidR="000842EB" w:rsidRPr="00722D87">
              <w:rPr>
                <w:rStyle w:val="Collegamentoipertestuale"/>
                <w:rFonts w:ascii="Times New Roman" w:eastAsia="Times New Roman" w:hAnsi="Times New Roman"/>
                <w:b/>
                <w:bCs/>
                <w:iCs/>
                <w:noProof/>
                <w:lang w:val="it-IT" w:eastAsia="ar-SA"/>
              </w:rPr>
              <w:t>ALLEGATI</w:t>
            </w:r>
            <w:r w:rsidR="000842EB">
              <w:rPr>
                <w:noProof/>
                <w:webHidden/>
              </w:rPr>
              <w:tab/>
            </w:r>
            <w:r w:rsidR="000842EB">
              <w:rPr>
                <w:noProof/>
                <w:webHidden/>
              </w:rPr>
              <w:fldChar w:fldCharType="begin"/>
            </w:r>
            <w:r w:rsidR="000842EB">
              <w:rPr>
                <w:noProof/>
                <w:webHidden/>
              </w:rPr>
              <w:instrText xml:space="preserve"> PAGEREF _Toc481341295 \h </w:instrText>
            </w:r>
            <w:r w:rsidR="000842EB">
              <w:rPr>
                <w:noProof/>
                <w:webHidden/>
              </w:rPr>
            </w:r>
            <w:r w:rsidR="000842EB">
              <w:rPr>
                <w:noProof/>
                <w:webHidden/>
              </w:rPr>
              <w:fldChar w:fldCharType="separate"/>
            </w:r>
            <w:r w:rsidR="00CE0FA6">
              <w:rPr>
                <w:noProof/>
                <w:webHidden/>
              </w:rPr>
              <w:t>50</w:t>
            </w:r>
            <w:r w:rsidR="000842EB">
              <w:rPr>
                <w:noProof/>
                <w:webHidden/>
              </w:rPr>
              <w:fldChar w:fldCharType="end"/>
            </w:r>
          </w:hyperlink>
        </w:p>
        <w:p w14:paraId="41AD3190" w14:textId="77777777" w:rsidR="000842EB" w:rsidRDefault="0077060F">
          <w:pPr>
            <w:pStyle w:val="Sommario2"/>
            <w:tabs>
              <w:tab w:val="right" w:leader="dot" w:pos="9014"/>
            </w:tabs>
            <w:rPr>
              <w:rFonts w:asciiTheme="minorHAnsi" w:eastAsiaTheme="minorEastAsia" w:hAnsiTheme="minorHAnsi" w:cstheme="minorBidi"/>
              <w:noProof/>
              <w:lang w:val="it-IT" w:eastAsia="it-IT"/>
            </w:rPr>
          </w:pPr>
          <w:hyperlink w:anchor="_Toc481341296" w:history="1">
            <w:r w:rsidR="000842EB" w:rsidRPr="00722D87">
              <w:rPr>
                <w:rStyle w:val="Collegamentoipertestuale"/>
                <w:rFonts w:ascii="Times New Roman" w:eastAsia="Times New Roman" w:hAnsi="Times New Roman"/>
                <w:b/>
                <w:bCs/>
                <w:iCs/>
                <w:noProof/>
                <w:lang w:val="it-IT" w:eastAsia="ar-SA"/>
              </w:rPr>
              <w:t>Allegato 1 - Format comunicazione ai soggetti “esterni” follow up controlli</w:t>
            </w:r>
            <w:r w:rsidR="000842EB">
              <w:rPr>
                <w:noProof/>
                <w:webHidden/>
              </w:rPr>
              <w:tab/>
            </w:r>
            <w:r w:rsidR="000842EB">
              <w:rPr>
                <w:noProof/>
                <w:webHidden/>
              </w:rPr>
              <w:fldChar w:fldCharType="begin"/>
            </w:r>
            <w:r w:rsidR="000842EB">
              <w:rPr>
                <w:noProof/>
                <w:webHidden/>
              </w:rPr>
              <w:instrText xml:space="preserve"> PAGEREF _Toc481341296 \h </w:instrText>
            </w:r>
            <w:r w:rsidR="000842EB">
              <w:rPr>
                <w:noProof/>
                <w:webHidden/>
              </w:rPr>
            </w:r>
            <w:r w:rsidR="000842EB">
              <w:rPr>
                <w:noProof/>
                <w:webHidden/>
              </w:rPr>
              <w:fldChar w:fldCharType="separate"/>
            </w:r>
            <w:r w:rsidR="00CE0FA6">
              <w:rPr>
                <w:noProof/>
                <w:webHidden/>
              </w:rPr>
              <w:t>50</w:t>
            </w:r>
            <w:r w:rsidR="000842EB">
              <w:rPr>
                <w:noProof/>
                <w:webHidden/>
              </w:rPr>
              <w:fldChar w:fldCharType="end"/>
            </w:r>
          </w:hyperlink>
        </w:p>
        <w:p w14:paraId="2C53287F" w14:textId="77777777" w:rsidR="000842EB" w:rsidRDefault="0077060F">
          <w:pPr>
            <w:pStyle w:val="Sommario2"/>
            <w:tabs>
              <w:tab w:val="right" w:leader="dot" w:pos="9014"/>
            </w:tabs>
            <w:rPr>
              <w:rFonts w:asciiTheme="minorHAnsi" w:eastAsiaTheme="minorEastAsia" w:hAnsiTheme="minorHAnsi" w:cstheme="minorBidi"/>
              <w:noProof/>
              <w:lang w:val="it-IT" w:eastAsia="it-IT"/>
            </w:rPr>
          </w:pPr>
          <w:hyperlink w:anchor="_Toc481341297" w:history="1">
            <w:r w:rsidR="000842EB" w:rsidRPr="00722D87">
              <w:rPr>
                <w:rStyle w:val="Collegamentoipertestuale"/>
                <w:rFonts w:ascii="Times New Roman" w:eastAsia="Times New Roman" w:hAnsi="Times New Roman"/>
                <w:b/>
                <w:bCs/>
                <w:iCs/>
                <w:noProof/>
                <w:lang w:val="it-IT" w:eastAsia="ar-SA"/>
              </w:rPr>
              <w:t>Allegato 2 - Protocollo d’intesa Presidenza della Regione siciliana – Guardia di Finanza dell’11 novembre 2011</w:t>
            </w:r>
            <w:r w:rsidR="000842EB">
              <w:rPr>
                <w:noProof/>
                <w:webHidden/>
              </w:rPr>
              <w:tab/>
            </w:r>
            <w:r w:rsidR="000842EB">
              <w:rPr>
                <w:noProof/>
                <w:webHidden/>
              </w:rPr>
              <w:fldChar w:fldCharType="begin"/>
            </w:r>
            <w:r w:rsidR="000842EB">
              <w:rPr>
                <w:noProof/>
                <w:webHidden/>
              </w:rPr>
              <w:instrText xml:space="preserve"> PAGEREF _Toc481341297 \h </w:instrText>
            </w:r>
            <w:r w:rsidR="000842EB">
              <w:rPr>
                <w:noProof/>
                <w:webHidden/>
              </w:rPr>
            </w:r>
            <w:r w:rsidR="000842EB">
              <w:rPr>
                <w:noProof/>
                <w:webHidden/>
              </w:rPr>
              <w:fldChar w:fldCharType="separate"/>
            </w:r>
            <w:r w:rsidR="00CE0FA6">
              <w:rPr>
                <w:noProof/>
                <w:webHidden/>
              </w:rPr>
              <w:t>50</w:t>
            </w:r>
            <w:r w:rsidR="000842EB">
              <w:rPr>
                <w:noProof/>
                <w:webHidden/>
              </w:rPr>
              <w:fldChar w:fldCharType="end"/>
            </w:r>
          </w:hyperlink>
        </w:p>
        <w:p w14:paraId="0D45590C" w14:textId="77777777" w:rsidR="000842EB" w:rsidRDefault="0077060F">
          <w:pPr>
            <w:pStyle w:val="Sommario2"/>
            <w:tabs>
              <w:tab w:val="right" w:leader="dot" w:pos="9014"/>
            </w:tabs>
            <w:rPr>
              <w:rFonts w:asciiTheme="minorHAnsi" w:eastAsiaTheme="minorEastAsia" w:hAnsiTheme="minorHAnsi" w:cstheme="minorBidi"/>
              <w:noProof/>
              <w:lang w:val="it-IT" w:eastAsia="it-IT"/>
            </w:rPr>
          </w:pPr>
          <w:hyperlink w:anchor="_Toc481341298" w:history="1">
            <w:r w:rsidR="000842EB" w:rsidRPr="00722D87">
              <w:rPr>
                <w:rStyle w:val="Collegamentoipertestuale"/>
                <w:rFonts w:ascii="Times New Roman" w:eastAsia="Times New Roman" w:hAnsi="Times New Roman"/>
                <w:b/>
                <w:bCs/>
                <w:iCs/>
                <w:noProof/>
                <w:lang w:val="it-IT" w:eastAsia="ar-SA"/>
              </w:rPr>
              <w:t>Allegato 3 - Format scheda OLAF – IMS v.05</w:t>
            </w:r>
            <w:r w:rsidR="000842EB">
              <w:rPr>
                <w:noProof/>
                <w:webHidden/>
              </w:rPr>
              <w:tab/>
            </w:r>
            <w:r w:rsidR="000842EB">
              <w:rPr>
                <w:noProof/>
                <w:webHidden/>
              </w:rPr>
              <w:fldChar w:fldCharType="begin"/>
            </w:r>
            <w:r w:rsidR="000842EB">
              <w:rPr>
                <w:noProof/>
                <w:webHidden/>
              </w:rPr>
              <w:instrText xml:space="preserve"> PAGEREF _Toc481341298 \h </w:instrText>
            </w:r>
            <w:r w:rsidR="000842EB">
              <w:rPr>
                <w:noProof/>
                <w:webHidden/>
              </w:rPr>
            </w:r>
            <w:r w:rsidR="000842EB">
              <w:rPr>
                <w:noProof/>
                <w:webHidden/>
              </w:rPr>
              <w:fldChar w:fldCharType="separate"/>
            </w:r>
            <w:r w:rsidR="00CE0FA6">
              <w:rPr>
                <w:noProof/>
                <w:webHidden/>
              </w:rPr>
              <w:t>50</w:t>
            </w:r>
            <w:r w:rsidR="000842EB">
              <w:rPr>
                <w:noProof/>
                <w:webHidden/>
              </w:rPr>
              <w:fldChar w:fldCharType="end"/>
            </w:r>
          </w:hyperlink>
        </w:p>
        <w:p w14:paraId="3875CAB8" w14:textId="77777777" w:rsidR="000842EB" w:rsidRDefault="0077060F">
          <w:pPr>
            <w:pStyle w:val="Sommario2"/>
            <w:tabs>
              <w:tab w:val="right" w:leader="dot" w:pos="9014"/>
            </w:tabs>
            <w:rPr>
              <w:rFonts w:asciiTheme="minorHAnsi" w:eastAsiaTheme="minorEastAsia" w:hAnsiTheme="minorHAnsi" w:cstheme="minorBidi"/>
              <w:noProof/>
              <w:lang w:val="it-IT" w:eastAsia="it-IT"/>
            </w:rPr>
          </w:pPr>
          <w:hyperlink w:anchor="_Toc481341299" w:history="1">
            <w:r w:rsidR="000842EB" w:rsidRPr="00722D87">
              <w:rPr>
                <w:rStyle w:val="Collegamentoipertestuale"/>
                <w:rFonts w:ascii="Times New Roman" w:eastAsia="Times New Roman" w:hAnsi="Times New Roman"/>
                <w:b/>
                <w:bCs/>
                <w:iCs/>
                <w:noProof/>
                <w:lang w:val="it-IT" w:eastAsia="ar-SA"/>
              </w:rPr>
              <w:t>Allegato 4 – I principali cambiamenti apportati dalla versione 5.0 del sistema AFIS IMS (Irregularity Management System)</w:t>
            </w:r>
            <w:r w:rsidR="000842EB">
              <w:rPr>
                <w:noProof/>
                <w:webHidden/>
              </w:rPr>
              <w:tab/>
            </w:r>
            <w:r w:rsidR="000842EB">
              <w:rPr>
                <w:noProof/>
                <w:webHidden/>
              </w:rPr>
              <w:fldChar w:fldCharType="begin"/>
            </w:r>
            <w:r w:rsidR="000842EB">
              <w:rPr>
                <w:noProof/>
                <w:webHidden/>
              </w:rPr>
              <w:instrText xml:space="preserve"> PAGEREF _Toc481341299 \h </w:instrText>
            </w:r>
            <w:r w:rsidR="000842EB">
              <w:rPr>
                <w:noProof/>
                <w:webHidden/>
              </w:rPr>
            </w:r>
            <w:r w:rsidR="000842EB">
              <w:rPr>
                <w:noProof/>
                <w:webHidden/>
              </w:rPr>
              <w:fldChar w:fldCharType="separate"/>
            </w:r>
            <w:r w:rsidR="00CE0FA6">
              <w:rPr>
                <w:noProof/>
                <w:webHidden/>
              </w:rPr>
              <w:t>50</w:t>
            </w:r>
            <w:r w:rsidR="000842EB">
              <w:rPr>
                <w:noProof/>
                <w:webHidden/>
              </w:rPr>
              <w:fldChar w:fldCharType="end"/>
            </w:r>
          </w:hyperlink>
        </w:p>
        <w:p w14:paraId="19EED8E0" w14:textId="77777777" w:rsidR="000842EB" w:rsidRDefault="0077060F">
          <w:pPr>
            <w:pStyle w:val="Sommario2"/>
            <w:tabs>
              <w:tab w:val="right" w:leader="dot" w:pos="9014"/>
            </w:tabs>
            <w:rPr>
              <w:rFonts w:asciiTheme="minorHAnsi" w:eastAsiaTheme="minorEastAsia" w:hAnsiTheme="minorHAnsi" w:cstheme="minorBidi"/>
              <w:noProof/>
              <w:lang w:val="it-IT" w:eastAsia="it-IT"/>
            </w:rPr>
          </w:pPr>
          <w:hyperlink w:anchor="_Toc481341300" w:history="1">
            <w:r w:rsidR="000842EB" w:rsidRPr="00722D87">
              <w:rPr>
                <w:rStyle w:val="Collegamentoipertestuale"/>
                <w:rFonts w:ascii="Times New Roman" w:eastAsia="Times New Roman" w:hAnsi="Times New Roman"/>
                <w:b/>
                <w:bCs/>
                <w:iCs/>
                <w:noProof/>
                <w:lang w:val="it-IT" w:eastAsia="ar-SA"/>
              </w:rPr>
              <w:t>Allegato 5 – IMS User Manual –versione 4.2 del 26.10.2015</w:t>
            </w:r>
            <w:r w:rsidR="000842EB">
              <w:rPr>
                <w:noProof/>
                <w:webHidden/>
              </w:rPr>
              <w:tab/>
            </w:r>
            <w:r w:rsidR="000842EB">
              <w:rPr>
                <w:noProof/>
                <w:webHidden/>
              </w:rPr>
              <w:fldChar w:fldCharType="begin"/>
            </w:r>
            <w:r w:rsidR="000842EB">
              <w:rPr>
                <w:noProof/>
                <w:webHidden/>
              </w:rPr>
              <w:instrText xml:space="preserve"> PAGEREF _Toc481341300 \h </w:instrText>
            </w:r>
            <w:r w:rsidR="000842EB">
              <w:rPr>
                <w:noProof/>
                <w:webHidden/>
              </w:rPr>
            </w:r>
            <w:r w:rsidR="000842EB">
              <w:rPr>
                <w:noProof/>
                <w:webHidden/>
              </w:rPr>
              <w:fldChar w:fldCharType="separate"/>
            </w:r>
            <w:r w:rsidR="00CE0FA6">
              <w:rPr>
                <w:noProof/>
                <w:webHidden/>
              </w:rPr>
              <w:t>50</w:t>
            </w:r>
            <w:r w:rsidR="000842EB">
              <w:rPr>
                <w:noProof/>
                <w:webHidden/>
              </w:rPr>
              <w:fldChar w:fldCharType="end"/>
            </w:r>
          </w:hyperlink>
        </w:p>
        <w:p w14:paraId="7B02CFA8" w14:textId="77777777" w:rsidR="000842EB" w:rsidRDefault="0077060F">
          <w:pPr>
            <w:pStyle w:val="Sommario2"/>
            <w:tabs>
              <w:tab w:val="right" w:leader="dot" w:pos="9014"/>
            </w:tabs>
            <w:rPr>
              <w:rFonts w:asciiTheme="minorHAnsi" w:eastAsiaTheme="minorEastAsia" w:hAnsiTheme="minorHAnsi" w:cstheme="minorBidi"/>
              <w:noProof/>
              <w:lang w:val="it-IT" w:eastAsia="it-IT"/>
            </w:rPr>
          </w:pPr>
          <w:hyperlink w:anchor="_Toc481341301" w:history="1">
            <w:r w:rsidR="000842EB" w:rsidRPr="00722D87">
              <w:rPr>
                <w:rStyle w:val="Collegamentoipertestuale"/>
                <w:rFonts w:ascii="Times New Roman" w:eastAsia="Times New Roman" w:hAnsi="Times New Roman"/>
                <w:b/>
                <w:bCs/>
                <w:iCs/>
                <w:noProof/>
                <w:lang w:val="it-IT" w:eastAsia="ar-SA"/>
              </w:rPr>
              <w:t>Allegato 6 – Protocollo d’intesa Regione Siciliana GdF_SIAF sottoscritto con firma digitale dal Presidente della Regione Siciliana in data 5 agosto 2015</w:t>
            </w:r>
            <w:r w:rsidR="000842EB">
              <w:rPr>
                <w:noProof/>
                <w:webHidden/>
              </w:rPr>
              <w:tab/>
            </w:r>
            <w:r w:rsidR="000842EB">
              <w:rPr>
                <w:noProof/>
                <w:webHidden/>
              </w:rPr>
              <w:fldChar w:fldCharType="begin"/>
            </w:r>
            <w:r w:rsidR="000842EB">
              <w:rPr>
                <w:noProof/>
                <w:webHidden/>
              </w:rPr>
              <w:instrText xml:space="preserve"> PAGEREF _Toc481341301 \h </w:instrText>
            </w:r>
            <w:r w:rsidR="000842EB">
              <w:rPr>
                <w:noProof/>
                <w:webHidden/>
              </w:rPr>
            </w:r>
            <w:r w:rsidR="000842EB">
              <w:rPr>
                <w:noProof/>
                <w:webHidden/>
              </w:rPr>
              <w:fldChar w:fldCharType="separate"/>
            </w:r>
            <w:r w:rsidR="00CE0FA6">
              <w:rPr>
                <w:noProof/>
                <w:webHidden/>
              </w:rPr>
              <w:t>50</w:t>
            </w:r>
            <w:r w:rsidR="000842EB">
              <w:rPr>
                <w:noProof/>
                <w:webHidden/>
              </w:rPr>
              <w:fldChar w:fldCharType="end"/>
            </w:r>
          </w:hyperlink>
        </w:p>
        <w:p w14:paraId="35E54868" w14:textId="77777777" w:rsidR="000842EB" w:rsidRDefault="0077060F">
          <w:pPr>
            <w:pStyle w:val="Sommario2"/>
            <w:tabs>
              <w:tab w:val="right" w:leader="dot" w:pos="9014"/>
            </w:tabs>
            <w:rPr>
              <w:rFonts w:asciiTheme="minorHAnsi" w:eastAsiaTheme="minorEastAsia" w:hAnsiTheme="minorHAnsi" w:cstheme="minorBidi"/>
              <w:noProof/>
              <w:lang w:val="it-IT" w:eastAsia="it-IT"/>
            </w:rPr>
          </w:pPr>
          <w:hyperlink w:anchor="_Toc481341302" w:history="1">
            <w:r w:rsidR="000842EB" w:rsidRPr="00722D87">
              <w:rPr>
                <w:rStyle w:val="Collegamentoipertestuale"/>
                <w:rFonts w:ascii="Times New Roman" w:eastAsia="Times New Roman" w:hAnsi="Times New Roman"/>
                <w:b/>
                <w:bCs/>
                <w:iCs/>
                <w:noProof/>
                <w:lang w:val="it-IT" w:eastAsia="ar-SA"/>
              </w:rPr>
              <w:t xml:space="preserve">Allegato 7 – </w:t>
            </w:r>
            <w:r w:rsidR="000842EB" w:rsidRPr="00722D87">
              <w:rPr>
                <w:rStyle w:val="Collegamentoipertestuale"/>
                <w:rFonts w:ascii="Times New Roman" w:eastAsia="Times New Roman" w:hAnsi="Times New Roman"/>
                <w:b/>
                <w:bCs/>
                <w:i/>
                <w:iCs/>
                <w:noProof/>
                <w:lang w:val="it-IT" w:eastAsia="ar-SA"/>
              </w:rPr>
              <w:t>Disclaimer</w:t>
            </w:r>
            <w:r w:rsidR="000842EB" w:rsidRPr="00722D87">
              <w:rPr>
                <w:rStyle w:val="Collegamentoipertestuale"/>
                <w:rFonts w:ascii="Times New Roman" w:eastAsia="Times New Roman" w:hAnsi="Times New Roman"/>
                <w:b/>
                <w:bCs/>
                <w:iCs/>
                <w:noProof/>
                <w:lang w:val="it-IT" w:eastAsia="ar-SA"/>
              </w:rPr>
              <w:t xml:space="preserve"> da inserire nelle Comunicazioni OLAF</w:t>
            </w:r>
            <w:r w:rsidR="000842EB">
              <w:rPr>
                <w:noProof/>
                <w:webHidden/>
              </w:rPr>
              <w:tab/>
            </w:r>
            <w:r w:rsidR="000842EB">
              <w:rPr>
                <w:noProof/>
                <w:webHidden/>
              </w:rPr>
              <w:fldChar w:fldCharType="begin"/>
            </w:r>
            <w:r w:rsidR="000842EB">
              <w:rPr>
                <w:noProof/>
                <w:webHidden/>
              </w:rPr>
              <w:instrText xml:space="preserve"> PAGEREF _Toc481341302 \h </w:instrText>
            </w:r>
            <w:r w:rsidR="000842EB">
              <w:rPr>
                <w:noProof/>
                <w:webHidden/>
              </w:rPr>
            </w:r>
            <w:r w:rsidR="000842EB">
              <w:rPr>
                <w:noProof/>
                <w:webHidden/>
              </w:rPr>
              <w:fldChar w:fldCharType="separate"/>
            </w:r>
            <w:r w:rsidR="00CE0FA6">
              <w:rPr>
                <w:noProof/>
                <w:webHidden/>
              </w:rPr>
              <w:t>50</w:t>
            </w:r>
            <w:r w:rsidR="000842EB">
              <w:rPr>
                <w:noProof/>
                <w:webHidden/>
              </w:rPr>
              <w:fldChar w:fldCharType="end"/>
            </w:r>
          </w:hyperlink>
        </w:p>
        <w:p w14:paraId="149F6D37" w14:textId="77777777" w:rsidR="0047531F" w:rsidRDefault="0047531F">
          <w:r>
            <w:rPr>
              <w:b/>
              <w:bCs/>
            </w:rPr>
            <w:fldChar w:fldCharType="end"/>
          </w:r>
        </w:p>
      </w:sdtContent>
    </w:sdt>
    <w:p w14:paraId="79783CC0" w14:textId="14BF951A" w:rsidR="00DB5BC4" w:rsidRDefault="00DB5BC4">
      <w:r>
        <w:br w:type="page"/>
      </w:r>
    </w:p>
    <w:p w14:paraId="14C7C9F5" w14:textId="77777777" w:rsidR="00DB5BC4" w:rsidRDefault="00DB5BC4" w:rsidP="00DB5BC4"/>
    <w:p w14:paraId="477B6147" w14:textId="77777777" w:rsidR="00A851FB" w:rsidRPr="00AB4E3B" w:rsidRDefault="00AC608C" w:rsidP="00BD0169">
      <w:pPr>
        <w:pStyle w:val="Titolo1"/>
        <w:keepLines w:val="0"/>
        <w:tabs>
          <w:tab w:val="left" w:pos="432"/>
        </w:tabs>
        <w:suppressAutoHyphens/>
        <w:spacing w:line="360" w:lineRule="auto"/>
        <w:ind w:left="0" w:firstLine="0"/>
        <w:rPr>
          <w:rFonts w:ascii="Times New Roman" w:eastAsia="Times New Roman" w:hAnsi="Times New Roman" w:cs="Arial"/>
          <w:caps/>
          <w:color w:val="000080"/>
          <w:kern w:val="1"/>
          <w:szCs w:val="24"/>
        </w:rPr>
      </w:pPr>
      <w:bookmarkStart w:id="1" w:name="_Toc481341266"/>
      <w:r w:rsidRPr="00AB4E3B">
        <w:rPr>
          <w:rFonts w:ascii="Times New Roman" w:eastAsia="Times New Roman" w:hAnsi="Times New Roman" w:cs="Arial"/>
          <w:caps/>
          <w:color w:val="000080"/>
          <w:kern w:val="1"/>
          <w:szCs w:val="24"/>
        </w:rPr>
        <w:t>Premessa</w:t>
      </w:r>
      <w:bookmarkEnd w:id="1"/>
    </w:p>
    <w:p w14:paraId="02AC8211" w14:textId="6736D9A9" w:rsidR="00865A29" w:rsidRPr="00AB4E3B" w:rsidRDefault="00DE3684" w:rsidP="00BD0169">
      <w:pPr>
        <w:suppressAutoHyphens/>
        <w:spacing w:after="120" w:line="360" w:lineRule="auto"/>
        <w:jc w:val="both"/>
        <w:rPr>
          <w:rFonts w:ascii="Times New Roman" w:eastAsia="Times New Roman" w:hAnsi="Times New Roman"/>
          <w:sz w:val="24"/>
          <w:szCs w:val="24"/>
          <w:lang w:val="it-IT" w:eastAsia="ar-SA"/>
        </w:rPr>
      </w:pPr>
      <w:r w:rsidRPr="00AB4E3B">
        <w:rPr>
          <w:rFonts w:ascii="Times New Roman" w:eastAsia="Times New Roman" w:hAnsi="Times New Roman"/>
          <w:sz w:val="24"/>
          <w:szCs w:val="24"/>
          <w:lang w:val="it-IT" w:eastAsia="ar-SA"/>
        </w:rPr>
        <w:t>In continuità con il precedente periodo di programmazione, l’Autorità di Gestione del POR FESR della Regione siciliana per il 2014/2020 con il presente documento intende fornire indirizzi operativi e univoci al personale dell’Amministrazione coinvolto a vario titolo nei processi di individuazione, eventuale segnalazione, gestione e correzione delle irregolarità riscontrate nell’ambito dell’attuazione del Prog</w:t>
      </w:r>
      <w:r w:rsidR="00A8548F" w:rsidRPr="00AB4E3B">
        <w:rPr>
          <w:rFonts w:ascii="Times New Roman" w:eastAsia="Times New Roman" w:hAnsi="Times New Roman"/>
          <w:sz w:val="24"/>
          <w:szCs w:val="24"/>
          <w:lang w:val="it-IT" w:eastAsia="ar-SA"/>
        </w:rPr>
        <w:t>ramma, individuando per ciascun soggetto le rispettive responsabilità.</w:t>
      </w:r>
      <w:r w:rsidR="0031460A">
        <w:rPr>
          <w:rFonts w:ascii="Times New Roman" w:eastAsia="Times New Roman" w:hAnsi="Times New Roman"/>
          <w:sz w:val="24"/>
          <w:szCs w:val="24"/>
          <w:lang w:val="it-IT" w:eastAsia="ar-SA"/>
        </w:rPr>
        <w:t xml:space="preserve"> </w:t>
      </w:r>
      <w:r w:rsidR="00865A29" w:rsidRPr="00AB4E3B">
        <w:rPr>
          <w:rFonts w:ascii="Times New Roman" w:eastAsia="Times New Roman" w:hAnsi="Times New Roman"/>
          <w:sz w:val="24"/>
          <w:szCs w:val="24"/>
          <w:lang w:val="it-IT" w:eastAsia="ar-SA"/>
        </w:rPr>
        <w:t>Viene</w:t>
      </w:r>
      <w:r w:rsidR="0031460A">
        <w:rPr>
          <w:rFonts w:ascii="Times New Roman" w:eastAsia="Times New Roman" w:hAnsi="Times New Roman"/>
          <w:sz w:val="24"/>
          <w:szCs w:val="24"/>
          <w:lang w:val="it-IT" w:eastAsia="ar-SA"/>
        </w:rPr>
        <w:t>, quindi,</w:t>
      </w:r>
      <w:r w:rsidR="00865A29" w:rsidRPr="00AB4E3B">
        <w:rPr>
          <w:rFonts w:ascii="Times New Roman" w:eastAsia="Times New Roman" w:hAnsi="Times New Roman"/>
          <w:sz w:val="24"/>
          <w:szCs w:val="24"/>
          <w:lang w:val="it-IT" w:eastAsia="ar-SA"/>
        </w:rPr>
        <w:t xml:space="preserve"> attribuita particolare attenzione alla fruibilità operativa del Manuale con l’obiettivo di: </w:t>
      </w:r>
      <w:r w:rsidR="00DC199D" w:rsidRPr="00AB4E3B">
        <w:rPr>
          <w:rFonts w:ascii="Times New Roman" w:eastAsia="Times New Roman" w:hAnsi="Times New Roman"/>
          <w:sz w:val="24"/>
          <w:szCs w:val="24"/>
          <w:lang w:val="it-IT" w:eastAsia="ar-SA"/>
        </w:rPr>
        <w:sym w:font="Symbol" w:char="F0B7"/>
      </w:r>
      <w:r w:rsidR="00DC199D" w:rsidRPr="00AB4E3B">
        <w:rPr>
          <w:rFonts w:ascii="Times New Roman" w:eastAsia="Times New Roman" w:hAnsi="Times New Roman"/>
          <w:sz w:val="24"/>
          <w:szCs w:val="24"/>
          <w:lang w:val="it-IT" w:eastAsia="ar-SA"/>
        </w:rPr>
        <w:t xml:space="preserve"> </w:t>
      </w:r>
      <w:r w:rsidR="00865A29" w:rsidRPr="00AB4E3B">
        <w:rPr>
          <w:rFonts w:ascii="Times New Roman" w:eastAsia="Times New Roman" w:hAnsi="Times New Roman"/>
          <w:sz w:val="24"/>
          <w:szCs w:val="24"/>
          <w:lang w:val="it-IT" w:eastAsia="ar-SA"/>
        </w:rPr>
        <w:t>agevolare l’utilizzo del sistema (</w:t>
      </w:r>
      <w:r w:rsidR="00865A29" w:rsidRPr="0047531F">
        <w:rPr>
          <w:rFonts w:ascii="Times New Roman" w:hAnsi="Times New Roman"/>
          <w:i/>
          <w:sz w:val="24"/>
          <w:szCs w:val="24"/>
          <w:lang w:val="it-IT"/>
        </w:rPr>
        <w:t>Irregularity Management System</w:t>
      </w:r>
      <w:r w:rsidR="00865A29" w:rsidRPr="00AB4E3B">
        <w:rPr>
          <w:rFonts w:ascii="Times New Roman" w:hAnsi="Times New Roman"/>
          <w:sz w:val="24"/>
          <w:szCs w:val="24"/>
          <w:lang w:val="it-IT"/>
        </w:rPr>
        <w:t xml:space="preserve"> – IMS)</w:t>
      </w:r>
      <w:r w:rsidR="00865A29" w:rsidRPr="00AB4E3B">
        <w:rPr>
          <w:rFonts w:ascii="Times New Roman" w:eastAsia="Times New Roman" w:hAnsi="Times New Roman"/>
          <w:sz w:val="24"/>
          <w:szCs w:val="24"/>
          <w:lang w:val="it-IT" w:eastAsia="ar-SA"/>
        </w:rPr>
        <w:t>, fornendo alcune fondamentali indicazioni per la compilazione della scheda OLAF</w:t>
      </w:r>
      <w:r w:rsidR="00EE6B5B">
        <w:rPr>
          <w:rFonts w:ascii="Times New Roman" w:eastAsia="Times New Roman" w:hAnsi="Times New Roman"/>
          <w:sz w:val="24"/>
          <w:szCs w:val="24"/>
          <w:lang w:val="it-IT" w:eastAsia="ar-SA"/>
        </w:rPr>
        <w:t xml:space="preserve"> (allegato 3 e allegato 4)</w:t>
      </w:r>
      <w:r w:rsidR="00865A29" w:rsidRPr="00AB4E3B">
        <w:rPr>
          <w:rFonts w:ascii="Times New Roman" w:eastAsia="Times New Roman" w:hAnsi="Times New Roman"/>
          <w:sz w:val="24"/>
          <w:szCs w:val="24"/>
          <w:lang w:val="it-IT" w:eastAsia="ar-SA"/>
        </w:rPr>
        <w:t xml:space="preserve">; </w:t>
      </w:r>
      <w:r w:rsidR="00DC199D" w:rsidRPr="00AB4E3B">
        <w:rPr>
          <w:rFonts w:ascii="Times New Roman" w:eastAsia="Times New Roman" w:hAnsi="Times New Roman"/>
          <w:sz w:val="24"/>
          <w:szCs w:val="24"/>
          <w:lang w:val="it-IT" w:eastAsia="ar-SA"/>
        </w:rPr>
        <w:sym w:font="Symbol" w:char="F0B7"/>
      </w:r>
      <w:r w:rsidR="00DC199D" w:rsidRPr="00AB4E3B">
        <w:rPr>
          <w:rFonts w:ascii="Times New Roman" w:eastAsia="Times New Roman" w:hAnsi="Times New Roman"/>
          <w:sz w:val="24"/>
          <w:szCs w:val="24"/>
          <w:lang w:val="it-IT" w:eastAsia="ar-SA"/>
        </w:rPr>
        <w:t xml:space="preserve"> </w:t>
      </w:r>
      <w:r w:rsidR="00865A29" w:rsidRPr="00AB4E3B">
        <w:rPr>
          <w:rFonts w:ascii="Times New Roman" w:eastAsia="Times New Roman" w:hAnsi="Times New Roman"/>
          <w:sz w:val="24"/>
          <w:szCs w:val="24"/>
          <w:lang w:val="it-IT" w:eastAsia="ar-SA"/>
        </w:rPr>
        <w:t xml:space="preserve">semplificare la comprensione del flusso di comunicazione delle irregolarità tra i diversi soggetti coinvolti; </w:t>
      </w:r>
      <w:r w:rsidR="00DC199D" w:rsidRPr="00AB4E3B">
        <w:rPr>
          <w:rFonts w:ascii="Times New Roman" w:eastAsia="Times New Roman" w:hAnsi="Times New Roman"/>
          <w:sz w:val="24"/>
          <w:szCs w:val="24"/>
          <w:lang w:val="it-IT" w:eastAsia="ar-SA"/>
        </w:rPr>
        <w:sym w:font="Symbol" w:char="F0B7"/>
      </w:r>
      <w:r w:rsidR="00DC199D" w:rsidRPr="00AB4E3B">
        <w:rPr>
          <w:rFonts w:ascii="Times New Roman" w:eastAsia="Times New Roman" w:hAnsi="Times New Roman"/>
          <w:sz w:val="24"/>
          <w:szCs w:val="24"/>
          <w:lang w:val="it-IT" w:eastAsia="ar-SA"/>
        </w:rPr>
        <w:t xml:space="preserve"> </w:t>
      </w:r>
      <w:r w:rsidR="00865A29" w:rsidRPr="00AB4E3B">
        <w:rPr>
          <w:rFonts w:ascii="Times New Roman" w:eastAsia="Times New Roman" w:hAnsi="Times New Roman"/>
          <w:i/>
          <w:sz w:val="24"/>
          <w:szCs w:val="24"/>
          <w:lang w:val="it-IT" w:eastAsia="ar-SA"/>
        </w:rPr>
        <w:t>attualizzare</w:t>
      </w:r>
      <w:r w:rsidR="00DC199D" w:rsidRPr="00AB4E3B">
        <w:rPr>
          <w:rFonts w:ascii="Times New Roman" w:eastAsia="Times New Roman" w:hAnsi="Times New Roman"/>
          <w:sz w:val="24"/>
          <w:szCs w:val="24"/>
          <w:lang w:val="it-IT" w:eastAsia="ar-SA"/>
        </w:rPr>
        <w:t xml:space="preserve"> e contestualizzare l</w:t>
      </w:r>
      <w:r w:rsidR="00865A29" w:rsidRPr="00AB4E3B">
        <w:rPr>
          <w:rFonts w:ascii="Times New Roman" w:eastAsia="Times New Roman" w:hAnsi="Times New Roman"/>
          <w:sz w:val="24"/>
          <w:szCs w:val="24"/>
          <w:lang w:val="it-IT" w:eastAsia="ar-SA"/>
        </w:rPr>
        <w:t>a materia trattata tenendo conto delle esperienze acquis</w:t>
      </w:r>
      <w:r w:rsidR="00DC199D" w:rsidRPr="00AB4E3B">
        <w:rPr>
          <w:rFonts w:ascii="Times New Roman" w:eastAsia="Times New Roman" w:hAnsi="Times New Roman"/>
          <w:sz w:val="24"/>
          <w:szCs w:val="24"/>
          <w:lang w:val="it-IT" w:eastAsia="ar-SA"/>
        </w:rPr>
        <w:t>ite nel corso degli ultimi anni</w:t>
      </w:r>
      <w:r w:rsidR="0031460A">
        <w:rPr>
          <w:rFonts w:ascii="Times New Roman" w:eastAsia="Times New Roman" w:hAnsi="Times New Roman"/>
          <w:sz w:val="24"/>
          <w:szCs w:val="24"/>
          <w:lang w:val="it-IT" w:eastAsia="ar-SA"/>
        </w:rPr>
        <w:t>.</w:t>
      </w:r>
    </w:p>
    <w:p w14:paraId="66244E07" w14:textId="79556E79" w:rsidR="0031460A" w:rsidRDefault="0031460A" w:rsidP="00BD0169">
      <w:pPr>
        <w:suppressAutoHyphens/>
        <w:spacing w:after="120" w:line="360" w:lineRule="auto"/>
        <w:jc w:val="both"/>
        <w:rPr>
          <w:rFonts w:ascii="Times New Roman" w:eastAsia="Times New Roman" w:hAnsi="Times New Roman"/>
          <w:sz w:val="24"/>
          <w:szCs w:val="24"/>
          <w:lang w:val="it-IT" w:eastAsia="ar-SA"/>
        </w:rPr>
      </w:pPr>
      <w:r>
        <w:rPr>
          <w:rFonts w:ascii="Times New Roman" w:eastAsia="Times New Roman" w:hAnsi="Times New Roman"/>
          <w:sz w:val="24"/>
          <w:szCs w:val="24"/>
          <w:lang w:val="it-IT" w:eastAsia="ar-SA"/>
        </w:rPr>
        <w:t>Sostanziale innovazione in queste Linee guida è l’enfasi attribuita al tema delle frodi, che pur rientrando nel più ampio sistema delle irregolarità</w:t>
      </w:r>
      <w:r w:rsidR="00BE724E">
        <w:rPr>
          <w:rFonts w:ascii="Times New Roman" w:eastAsia="Times New Roman" w:hAnsi="Times New Roman"/>
          <w:sz w:val="24"/>
          <w:szCs w:val="24"/>
          <w:lang w:val="it-IT" w:eastAsia="ar-SA"/>
        </w:rPr>
        <w:t>,</w:t>
      </w:r>
      <w:r>
        <w:rPr>
          <w:rFonts w:ascii="Times New Roman" w:eastAsia="Times New Roman" w:hAnsi="Times New Roman"/>
          <w:sz w:val="24"/>
          <w:szCs w:val="24"/>
          <w:lang w:val="it-IT" w:eastAsia="ar-SA"/>
        </w:rPr>
        <w:t xml:space="preserve"> necessita di </w:t>
      </w:r>
      <w:r w:rsidR="00BE724E">
        <w:rPr>
          <w:rFonts w:ascii="Times New Roman" w:eastAsia="Times New Roman" w:hAnsi="Times New Roman"/>
          <w:sz w:val="24"/>
          <w:szCs w:val="24"/>
          <w:lang w:val="it-IT" w:eastAsia="ar-SA"/>
        </w:rPr>
        <w:t xml:space="preserve">una </w:t>
      </w:r>
      <w:r>
        <w:rPr>
          <w:rFonts w:ascii="Times New Roman" w:eastAsia="Times New Roman" w:hAnsi="Times New Roman"/>
          <w:sz w:val="24"/>
          <w:szCs w:val="24"/>
          <w:lang w:val="it-IT" w:eastAsia="ar-SA"/>
        </w:rPr>
        <w:t>distinta e più approfondita trattazione per quanto riguarda l’adozione dei principi e dei meccanismi di prevenzione e rilevazione suggeriti dalla stessa Commissione europea.</w:t>
      </w:r>
    </w:p>
    <w:p w14:paraId="2F0667F8" w14:textId="77777777" w:rsidR="00FC1222" w:rsidRPr="00AB4E3B" w:rsidRDefault="00A8548F" w:rsidP="00BD0169">
      <w:pPr>
        <w:suppressAutoHyphens/>
        <w:spacing w:after="120" w:line="360" w:lineRule="auto"/>
        <w:jc w:val="both"/>
        <w:rPr>
          <w:rFonts w:ascii="Times New Roman" w:eastAsia="Times New Roman" w:hAnsi="Times New Roman"/>
          <w:sz w:val="24"/>
          <w:szCs w:val="24"/>
          <w:lang w:val="it-IT" w:eastAsia="ar-SA"/>
        </w:rPr>
      </w:pPr>
      <w:r w:rsidRPr="00AB4E3B">
        <w:rPr>
          <w:rFonts w:ascii="Times New Roman" w:eastAsia="Times New Roman" w:hAnsi="Times New Roman"/>
          <w:sz w:val="24"/>
          <w:szCs w:val="24"/>
          <w:lang w:val="it-IT" w:eastAsia="ar-SA"/>
        </w:rPr>
        <w:t>I</w:t>
      </w:r>
      <w:r w:rsidR="00FC1222" w:rsidRPr="00AB4E3B">
        <w:rPr>
          <w:rFonts w:ascii="Times New Roman" w:eastAsia="Times New Roman" w:hAnsi="Times New Roman"/>
          <w:sz w:val="24"/>
          <w:szCs w:val="24"/>
          <w:lang w:val="it-IT" w:eastAsia="ar-SA"/>
        </w:rPr>
        <w:t>l Manuale risponde</w:t>
      </w:r>
      <w:r w:rsidRPr="00AB4E3B">
        <w:rPr>
          <w:rFonts w:ascii="Times New Roman" w:eastAsia="Times New Roman" w:hAnsi="Times New Roman"/>
          <w:sz w:val="24"/>
          <w:szCs w:val="24"/>
          <w:lang w:val="it-IT" w:eastAsia="ar-SA"/>
        </w:rPr>
        <w:t xml:space="preserve">, </w:t>
      </w:r>
      <w:r w:rsidR="00865A29" w:rsidRPr="00AB4E3B">
        <w:rPr>
          <w:rFonts w:ascii="Times New Roman" w:eastAsia="Times New Roman" w:hAnsi="Times New Roman"/>
          <w:sz w:val="24"/>
          <w:szCs w:val="24"/>
          <w:lang w:val="it-IT" w:eastAsia="ar-SA"/>
        </w:rPr>
        <w:t>infine</w:t>
      </w:r>
      <w:r w:rsidRPr="00AB4E3B">
        <w:rPr>
          <w:rFonts w:ascii="Times New Roman" w:eastAsia="Times New Roman" w:hAnsi="Times New Roman"/>
          <w:sz w:val="24"/>
          <w:szCs w:val="24"/>
          <w:lang w:val="it-IT" w:eastAsia="ar-SA"/>
        </w:rPr>
        <w:t>,</w:t>
      </w:r>
      <w:r w:rsidR="00FC1222" w:rsidRPr="00AB4E3B">
        <w:rPr>
          <w:rFonts w:ascii="Times New Roman" w:eastAsia="Times New Roman" w:hAnsi="Times New Roman"/>
          <w:sz w:val="24"/>
          <w:szCs w:val="24"/>
          <w:lang w:val="it-IT" w:eastAsia="ar-SA"/>
        </w:rPr>
        <w:t xml:space="preserve"> alla richiesta regolamentare di codificazione e diffusione delle procedure e dei processi connessi allo svolgimento delle funzioni proprie dell’Autorità di Gestione (e delle sue articolazioni), quale condizione per la sua designazione ai sensi dell’art. 123 del citato RDC e dell’art. 3 del Regolamento di esecuzione (UE) n. 1011/2014.</w:t>
      </w:r>
    </w:p>
    <w:p w14:paraId="23CF6BDD" w14:textId="77777777" w:rsidR="00FC1222" w:rsidRPr="00AB4E3B" w:rsidRDefault="00FC1222" w:rsidP="00BD0169">
      <w:pPr>
        <w:suppressAutoHyphens/>
        <w:spacing w:after="120" w:line="360" w:lineRule="auto"/>
        <w:jc w:val="both"/>
        <w:rPr>
          <w:rFonts w:ascii="Times New Roman" w:eastAsia="Times New Roman" w:hAnsi="Times New Roman"/>
          <w:sz w:val="24"/>
          <w:szCs w:val="24"/>
          <w:lang w:val="it-IT" w:eastAsia="ar-SA"/>
        </w:rPr>
      </w:pPr>
      <w:r w:rsidRPr="00AB4E3B">
        <w:rPr>
          <w:rFonts w:ascii="Times New Roman" w:eastAsia="Times New Roman" w:hAnsi="Times New Roman"/>
          <w:sz w:val="24"/>
          <w:szCs w:val="24"/>
          <w:lang w:val="it-IT" w:eastAsia="ar-SA"/>
        </w:rPr>
        <w:t>Il documento si articola, quindi, come segue:</w:t>
      </w:r>
    </w:p>
    <w:p w14:paraId="6769D4CD" w14:textId="77777777" w:rsidR="00FC1222" w:rsidRPr="00AB4E3B" w:rsidRDefault="00FC1222" w:rsidP="00AE05FD">
      <w:pPr>
        <w:numPr>
          <w:ilvl w:val="0"/>
          <w:numId w:val="6"/>
        </w:numPr>
        <w:tabs>
          <w:tab w:val="left" w:pos="360"/>
        </w:tabs>
        <w:suppressAutoHyphens/>
        <w:spacing w:after="120" w:line="360" w:lineRule="auto"/>
        <w:jc w:val="both"/>
        <w:rPr>
          <w:rFonts w:ascii="Times New Roman" w:hAnsi="Times New Roman"/>
          <w:sz w:val="24"/>
          <w:szCs w:val="24"/>
          <w:lang w:val="it-IT"/>
        </w:rPr>
      </w:pPr>
      <w:r w:rsidRPr="00AB4E3B">
        <w:rPr>
          <w:rFonts w:ascii="Times New Roman" w:hAnsi="Times New Roman"/>
          <w:sz w:val="24"/>
          <w:szCs w:val="24"/>
          <w:lang w:val="it-IT"/>
        </w:rPr>
        <w:t xml:space="preserve">nella prima parte (capitoli </w:t>
      </w:r>
      <w:r w:rsidR="0047531F">
        <w:rPr>
          <w:rFonts w:ascii="Times New Roman" w:hAnsi="Times New Roman"/>
          <w:sz w:val="24"/>
          <w:szCs w:val="24"/>
          <w:lang w:val="it-IT"/>
        </w:rPr>
        <w:t>1-6</w:t>
      </w:r>
      <w:r w:rsidRPr="00AB4E3B">
        <w:rPr>
          <w:rFonts w:ascii="Times New Roman" w:hAnsi="Times New Roman"/>
          <w:sz w:val="24"/>
          <w:szCs w:val="24"/>
          <w:lang w:val="it-IT"/>
        </w:rPr>
        <w:t>) vengono trattate:</w:t>
      </w:r>
    </w:p>
    <w:p w14:paraId="62159C4E" w14:textId="77777777" w:rsidR="00FC1222" w:rsidRPr="00AB4E3B" w:rsidRDefault="00FC1222" w:rsidP="00AE05FD">
      <w:pPr>
        <w:numPr>
          <w:ilvl w:val="0"/>
          <w:numId w:val="7"/>
        </w:numPr>
        <w:tabs>
          <w:tab w:val="left" w:pos="1004"/>
        </w:tabs>
        <w:suppressAutoHyphens/>
        <w:spacing w:after="120" w:line="360" w:lineRule="auto"/>
        <w:jc w:val="both"/>
        <w:rPr>
          <w:rFonts w:ascii="Times New Roman" w:hAnsi="Times New Roman"/>
          <w:sz w:val="24"/>
          <w:szCs w:val="24"/>
          <w:lang w:val="it-IT"/>
        </w:rPr>
      </w:pPr>
      <w:r w:rsidRPr="00AB4E3B">
        <w:rPr>
          <w:rFonts w:ascii="Times New Roman" w:hAnsi="Times New Roman"/>
          <w:sz w:val="24"/>
          <w:szCs w:val="24"/>
          <w:lang w:val="it-IT"/>
        </w:rPr>
        <w:t>le procedure di adozione, modifica e diffusione del manuale;</w:t>
      </w:r>
    </w:p>
    <w:p w14:paraId="721A4263" w14:textId="77777777" w:rsidR="00FC1222" w:rsidRPr="00AB4E3B" w:rsidRDefault="00FC1222" w:rsidP="00AE05FD">
      <w:pPr>
        <w:numPr>
          <w:ilvl w:val="0"/>
          <w:numId w:val="7"/>
        </w:numPr>
        <w:tabs>
          <w:tab w:val="left" w:pos="1004"/>
        </w:tabs>
        <w:suppressAutoHyphens/>
        <w:spacing w:after="120" w:line="360" w:lineRule="auto"/>
        <w:jc w:val="both"/>
        <w:rPr>
          <w:rFonts w:ascii="Times New Roman" w:hAnsi="Times New Roman"/>
          <w:sz w:val="24"/>
          <w:szCs w:val="24"/>
          <w:lang w:val="it-IT"/>
        </w:rPr>
      </w:pPr>
      <w:r w:rsidRPr="00AB4E3B">
        <w:rPr>
          <w:rFonts w:ascii="Times New Roman" w:hAnsi="Times New Roman"/>
          <w:sz w:val="24"/>
          <w:szCs w:val="24"/>
          <w:lang w:val="it-IT"/>
        </w:rPr>
        <w:t>i principali riferimenti normativi-regolamentari del quadro 2014-2020;</w:t>
      </w:r>
    </w:p>
    <w:p w14:paraId="7471B8F0" w14:textId="77777777" w:rsidR="00FC1222" w:rsidRPr="00AB4E3B" w:rsidRDefault="00FC1222" w:rsidP="00AE05FD">
      <w:pPr>
        <w:numPr>
          <w:ilvl w:val="0"/>
          <w:numId w:val="7"/>
        </w:numPr>
        <w:tabs>
          <w:tab w:val="left" w:pos="1004"/>
        </w:tabs>
        <w:suppressAutoHyphens/>
        <w:spacing w:after="120" w:line="360" w:lineRule="auto"/>
        <w:jc w:val="both"/>
        <w:rPr>
          <w:rFonts w:ascii="Times New Roman" w:hAnsi="Times New Roman"/>
          <w:sz w:val="24"/>
          <w:szCs w:val="24"/>
          <w:lang w:val="it-IT"/>
        </w:rPr>
      </w:pPr>
      <w:r w:rsidRPr="00AB4E3B">
        <w:rPr>
          <w:rFonts w:ascii="Times New Roman" w:hAnsi="Times New Roman"/>
          <w:sz w:val="24"/>
          <w:szCs w:val="24"/>
          <w:lang w:val="it-IT"/>
        </w:rPr>
        <w:t>le definizioni del quadro regolamentare 2014-2020</w:t>
      </w:r>
    </w:p>
    <w:p w14:paraId="49D0BB75" w14:textId="77777777" w:rsidR="00FC1222" w:rsidRDefault="00FC1222" w:rsidP="00AE05FD">
      <w:pPr>
        <w:numPr>
          <w:ilvl w:val="0"/>
          <w:numId w:val="7"/>
        </w:numPr>
        <w:tabs>
          <w:tab w:val="left" w:pos="1004"/>
        </w:tabs>
        <w:suppressAutoHyphens/>
        <w:spacing w:after="120" w:line="360" w:lineRule="auto"/>
        <w:jc w:val="both"/>
        <w:rPr>
          <w:rFonts w:ascii="Times New Roman" w:hAnsi="Times New Roman"/>
          <w:sz w:val="24"/>
          <w:szCs w:val="24"/>
          <w:lang w:val="it-IT"/>
        </w:rPr>
      </w:pPr>
      <w:r w:rsidRPr="00AB4E3B">
        <w:rPr>
          <w:rFonts w:ascii="Times New Roman" w:hAnsi="Times New Roman"/>
          <w:sz w:val="24"/>
          <w:szCs w:val="24"/>
          <w:lang w:val="it-IT"/>
        </w:rPr>
        <w:t>i soggetti rilevanti ai fini della individuazione e segnalazione (comunicazione) delle irregolarità;</w:t>
      </w:r>
    </w:p>
    <w:p w14:paraId="7B8EC9D6" w14:textId="55513C81" w:rsidR="0031460A" w:rsidRDefault="0031460A" w:rsidP="00AE05FD">
      <w:pPr>
        <w:numPr>
          <w:ilvl w:val="0"/>
          <w:numId w:val="7"/>
        </w:numPr>
        <w:tabs>
          <w:tab w:val="left" w:pos="1004"/>
        </w:tabs>
        <w:suppressAutoHyphens/>
        <w:spacing w:after="120" w:line="360" w:lineRule="auto"/>
        <w:jc w:val="both"/>
        <w:rPr>
          <w:rFonts w:ascii="Times New Roman" w:hAnsi="Times New Roman"/>
          <w:sz w:val="24"/>
          <w:szCs w:val="24"/>
          <w:lang w:val="it-IT"/>
        </w:rPr>
      </w:pPr>
      <w:r>
        <w:rPr>
          <w:rFonts w:ascii="Times New Roman" w:hAnsi="Times New Roman"/>
          <w:sz w:val="24"/>
          <w:szCs w:val="24"/>
          <w:lang w:val="it-IT"/>
        </w:rPr>
        <w:t>le misure per la prevenzione, individuazione e correzione delle irregolarità e delle frodi;</w:t>
      </w:r>
    </w:p>
    <w:p w14:paraId="288B1035" w14:textId="1F7FD0BF" w:rsidR="0031460A" w:rsidRDefault="0031460A" w:rsidP="00AE05FD">
      <w:pPr>
        <w:numPr>
          <w:ilvl w:val="0"/>
          <w:numId w:val="7"/>
        </w:numPr>
        <w:tabs>
          <w:tab w:val="left" w:pos="1004"/>
        </w:tabs>
        <w:suppressAutoHyphens/>
        <w:spacing w:after="120" w:line="360" w:lineRule="auto"/>
        <w:jc w:val="both"/>
        <w:rPr>
          <w:rFonts w:ascii="Times New Roman" w:hAnsi="Times New Roman"/>
          <w:sz w:val="24"/>
          <w:szCs w:val="24"/>
          <w:lang w:val="it-IT"/>
        </w:rPr>
      </w:pPr>
      <w:r>
        <w:rPr>
          <w:rFonts w:ascii="Times New Roman" w:hAnsi="Times New Roman"/>
          <w:sz w:val="24"/>
          <w:szCs w:val="24"/>
          <w:lang w:val="it-IT"/>
        </w:rPr>
        <w:lastRenderedPageBreak/>
        <w:t xml:space="preserve">l’autovalutazione del rischio come strumento di prevenzione e individuazione delle frodi; </w:t>
      </w:r>
    </w:p>
    <w:p w14:paraId="67B46379" w14:textId="77777777" w:rsidR="00FC1222" w:rsidRPr="00AB4E3B" w:rsidRDefault="00FC1222" w:rsidP="00AE05FD">
      <w:pPr>
        <w:numPr>
          <w:ilvl w:val="0"/>
          <w:numId w:val="7"/>
        </w:numPr>
        <w:tabs>
          <w:tab w:val="left" w:pos="1004"/>
        </w:tabs>
        <w:suppressAutoHyphens/>
        <w:spacing w:after="120" w:line="360" w:lineRule="auto"/>
        <w:jc w:val="both"/>
        <w:rPr>
          <w:rFonts w:ascii="Times New Roman" w:hAnsi="Times New Roman"/>
          <w:sz w:val="24"/>
          <w:szCs w:val="24"/>
          <w:lang w:val="it-IT"/>
        </w:rPr>
      </w:pPr>
      <w:r w:rsidRPr="00AB4E3B">
        <w:rPr>
          <w:rFonts w:ascii="Times New Roman" w:hAnsi="Times New Roman"/>
          <w:sz w:val="24"/>
          <w:szCs w:val="24"/>
          <w:lang w:val="it-IT"/>
        </w:rPr>
        <w:t>l’obbligo di segnalazione e le relative deroghe;</w:t>
      </w:r>
    </w:p>
    <w:p w14:paraId="0E590F59" w14:textId="77777777" w:rsidR="00FC1222" w:rsidRPr="00AB4E3B" w:rsidRDefault="00FC1222" w:rsidP="00AE05FD">
      <w:pPr>
        <w:numPr>
          <w:ilvl w:val="0"/>
          <w:numId w:val="7"/>
        </w:numPr>
        <w:tabs>
          <w:tab w:val="left" w:pos="1004"/>
        </w:tabs>
        <w:suppressAutoHyphens/>
        <w:spacing w:after="120" w:line="360" w:lineRule="auto"/>
        <w:jc w:val="both"/>
        <w:rPr>
          <w:rFonts w:ascii="Times New Roman" w:hAnsi="Times New Roman"/>
          <w:sz w:val="24"/>
          <w:szCs w:val="24"/>
          <w:lang w:val="it-IT"/>
        </w:rPr>
      </w:pPr>
      <w:r w:rsidRPr="00AB4E3B">
        <w:rPr>
          <w:rFonts w:ascii="Times New Roman" w:hAnsi="Times New Roman"/>
          <w:sz w:val="24"/>
          <w:szCs w:val="24"/>
          <w:lang w:val="it-IT"/>
        </w:rPr>
        <w:t>il sistema della comunicazione (Irregularity Management System – IMS)</w:t>
      </w:r>
    </w:p>
    <w:p w14:paraId="09AE7C83" w14:textId="77777777" w:rsidR="00A8548F" w:rsidRPr="00AB4E3B" w:rsidRDefault="00FC1222" w:rsidP="00AE05FD">
      <w:pPr>
        <w:numPr>
          <w:ilvl w:val="0"/>
          <w:numId w:val="6"/>
        </w:numPr>
        <w:tabs>
          <w:tab w:val="left" w:pos="360"/>
        </w:tabs>
        <w:suppressAutoHyphens/>
        <w:spacing w:after="120" w:line="360" w:lineRule="auto"/>
        <w:jc w:val="both"/>
        <w:rPr>
          <w:rFonts w:ascii="Times New Roman" w:hAnsi="Times New Roman"/>
          <w:sz w:val="24"/>
          <w:szCs w:val="24"/>
          <w:lang w:val="it-IT"/>
        </w:rPr>
      </w:pPr>
      <w:r w:rsidRPr="00AB4E3B">
        <w:rPr>
          <w:rFonts w:ascii="Times New Roman" w:hAnsi="Times New Roman"/>
          <w:sz w:val="24"/>
          <w:szCs w:val="24"/>
          <w:lang w:val="it-IT"/>
        </w:rPr>
        <w:t>nella seconda parte, vengono</w:t>
      </w:r>
      <w:r w:rsidR="00A8548F" w:rsidRPr="00AB4E3B">
        <w:rPr>
          <w:rFonts w:ascii="Times New Roman" w:hAnsi="Times New Roman"/>
          <w:sz w:val="24"/>
          <w:szCs w:val="24"/>
          <w:lang w:val="it-IT"/>
        </w:rPr>
        <w:t xml:space="preserve"> rappresentate le modalità di “correzione” delle irregolarità:</w:t>
      </w:r>
    </w:p>
    <w:p w14:paraId="05EB6364" w14:textId="77777777" w:rsidR="00FC1222" w:rsidRPr="00AB4E3B" w:rsidRDefault="00A8548F" w:rsidP="00AE05FD">
      <w:pPr>
        <w:numPr>
          <w:ilvl w:val="0"/>
          <w:numId w:val="7"/>
        </w:numPr>
        <w:tabs>
          <w:tab w:val="left" w:pos="360"/>
          <w:tab w:val="left" w:pos="1004"/>
        </w:tabs>
        <w:suppressAutoHyphens/>
        <w:spacing w:after="120" w:line="360" w:lineRule="auto"/>
        <w:jc w:val="both"/>
        <w:rPr>
          <w:rFonts w:ascii="Times New Roman" w:hAnsi="Times New Roman"/>
          <w:sz w:val="24"/>
          <w:szCs w:val="24"/>
          <w:lang w:val="it-IT"/>
        </w:rPr>
      </w:pPr>
      <w:r w:rsidRPr="00AB4E3B">
        <w:rPr>
          <w:rFonts w:ascii="Times New Roman" w:hAnsi="Times New Roman"/>
          <w:sz w:val="24"/>
          <w:szCs w:val="24"/>
          <w:lang w:val="it-IT"/>
        </w:rPr>
        <w:t>ritiri e recuperi a tutela del bilancio UE</w:t>
      </w:r>
    </w:p>
    <w:p w14:paraId="3250B6D7" w14:textId="77777777" w:rsidR="00A8548F" w:rsidRDefault="00A8548F" w:rsidP="00AE05FD">
      <w:pPr>
        <w:numPr>
          <w:ilvl w:val="0"/>
          <w:numId w:val="7"/>
        </w:numPr>
        <w:tabs>
          <w:tab w:val="left" w:pos="360"/>
          <w:tab w:val="left" w:pos="1004"/>
        </w:tabs>
        <w:suppressAutoHyphens/>
        <w:spacing w:after="120" w:line="360" w:lineRule="auto"/>
        <w:jc w:val="both"/>
        <w:rPr>
          <w:rFonts w:ascii="Times New Roman" w:hAnsi="Times New Roman"/>
          <w:sz w:val="24"/>
          <w:szCs w:val="24"/>
          <w:lang w:val="it-IT"/>
        </w:rPr>
      </w:pPr>
      <w:r w:rsidRPr="00AB4E3B">
        <w:rPr>
          <w:rFonts w:ascii="Times New Roman" w:hAnsi="Times New Roman"/>
          <w:sz w:val="24"/>
          <w:szCs w:val="24"/>
          <w:lang w:val="it-IT"/>
        </w:rPr>
        <w:t>recuperi (reintegri) a tutela del bilancio nazionale/regionale</w:t>
      </w:r>
    </w:p>
    <w:p w14:paraId="5D8322D5" w14:textId="77777777" w:rsidR="0047531F" w:rsidRPr="00AB4E3B" w:rsidRDefault="0047531F" w:rsidP="00AE05FD">
      <w:pPr>
        <w:numPr>
          <w:ilvl w:val="0"/>
          <w:numId w:val="7"/>
        </w:numPr>
        <w:tabs>
          <w:tab w:val="left" w:pos="360"/>
          <w:tab w:val="left" w:pos="1004"/>
        </w:tabs>
        <w:suppressAutoHyphens/>
        <w:spacing w:after="120" w:line="360" w:lineRule="auto"/>
        <w:jc w:val="both"/>
        <w:rPr>
          <w:rFonts w:ascii="Times New Roman" w:hAnsi="Times New Roman"/>
          <w:sz w:val="24"/>
          <w:szCs w:val="24"/>
          <w:lang w:val="it-IT"/>
        </w:rPr>
      </w:pPr>
      <w:r>
        <w:rPr>
          <w:rFonts w:ascii="Times New Roman" w:hAnsi="Times New Roman"/>
          <w:sz w:val="24"/>
          <w:szCs w:val="24"/>
          <w:lang w:val="it-IT"/>
        </w:rPr>
        <w:t xml:space="preserve">rettifiche </w:t>
      </w:r>
      <w:r w:rsidR="00AC2B70">
        <w:rPr>
          <w:rFonts w:ascii="Times New Roman" w:hAnsi="Times New Roman"/>
          <w:sz w:val="24"/>
          <w:szCs w:val="24"/>
          <w:lang w:val="it-IT"/>
        </w:rPr>
        <w:t>finanziarie</w:t>
      </w:r>
    </w:p>
    <w:p w14:paraId="0ADC1F39" w14:textId="77777777" w:rsidR="00DE3684" w:rsidRPr="00AB4E3B" w:rsidRDefault="00DE3684" w:rsidP="00BD0169">
      <w:pPr>
        <w:suppressAutoHyphens/>
        <w:spacing w:after="120" w:line="360" w:lineRule="auto"/>
        <w:jc w:val="both"/>
        <w:rPr>
          <w:rFonts w:ascii="Times New Roman" w:eastAsia="Times New Roman" w:hAnsi="Times New Roman"/>
          <w:sz w:val="24"/>
          <w:szCs w:val="24"/>
          <w:lang w:val="it-IT" w:eastAsia="ar-SA"/>
        </w:rPr>
      </w:pPr>
    </w:p>
    <w:p w14:paraId="39A67904" w14:textId="77777777" w:rsidR="00316B27" w:rsidRPr="00AB4E3B" w:rsidRDefault="00FB42CE" w:rsidP="00BD0169">
      <w:pPr>
        <w:pStyle w:val="Titolo1"/>
        <w:keepLines w:val="0"/>
        <w:tabs>
          <w:tab w:val="left" w:pos="432"/>
        </w:tabs>
        <w:suppressAutoHyphens/>
        <w:spacing w:line="360" w:lineRule="auto"/>
        <w:ind w:left="0" w:firstLine="0"/>
        <w:rPr>
          <w:rFonts w:ascii="Times New Roman" w:eastAsia="Times New Roman" w:hAnsi="Times New Roman" w:cs="Arial"/>
          <w:caps/>
          <w:color w:val="000080"/>
          <w:kern w:val="1"/>
          <w:szCs w:val="24"/>
        </w:rPr>
      </w:pPr>
      <w:bookmarkStart w:id="2" w:name="_Toc463268878"/>
      <w:bookmarkStart w:id="3" w:name="_Toc481341267"/>
      <w:r w:rsidRPr="00AB4E3B">
        <w:rPr>
          <w:rFonts w:ascii="Times New Roman" w:eastAsia="Times New Roman" w:hAnsi="Times New Roman" w:cs="Arial"/>
          <w:caps/>
          <w:color w:val="000080"/>
          <w:kern w:val="1"/>
          <w:szCs w:val="24"/>
        </w:rPr>
        <w:t>1</w:t>
      </w:r>
      <w:r w:rsidR="00316B27" w:rsidRPr="00AB4E3B">
        <w:rPr>
          <w:rFonts w:ascii="Times New Roman" w:eastAsia="Times New Roman" w:hAnsi="Times New Roman" w:cs="Arial"/>
          <w:caps/>
          <w:color w:val="000080"/>
          <w:kern w:val="1"/>
          <w:szCs w:val="24"/>
        </w:rPr>
        <w:t>. Procedure di adozione e modifica e diffusione del Manuale</w:t>
      </w:r>
      <w:bookmarkEnd w:id="2"/>
      <w:bookmarkEnd w:id="3"/>
      <w:r w:rsidR="00316B27" w:rsidRPr="00AB4E3B">
        <w:rPr>
          <w:rFonts w:ascii="Times New Roman" w:eastAsia="Times New Roman" w:hAnsi="Times New Roman" w:cs="Arial"/>
          <w:caps/>
          <w:color w:val="000080"/>
          <w:kern w:val="1"/>
          <w:szCs w:val="24"/>
        </w:rPr>
        <w:t xml:space="preserve"> </w:t>
      </w:r>
    </w:p>
    <w:p w14:paraId="427D67D8" w14:textId="77777777" w:rsidR="00692935" w:rsidRPr="00AB4E3B" w:rsidRDefault="00316B27" w:rsidP="00BD0169">
      <w:pPr>
        <w:spacing w:after="120" w:line="360" w:lineRule="auto"/>
        <w:jc w:val="both"/>
        <w:rPr>
          <w:rFonts w:ascii="Times New Roman" w:hAnsi="Times New Roman"/>
          <w:sz w:val="24"/>
          <w:szCs w:val="24"/>
          <w:lang w:val="it-IT"/>
        </w:rPr>
      </w:pPr>
      <w:r w:rsidRPr="00AB4E3B">
        <w:rPr>
          <w:rFonts w:ascii="Times New Roman" w:hAnsi="Times New Roman"/>
          <w:sz w:val="24"/>
          <w:szCs w:val="24"/>
          <w:lang w:val="it-IT"/>
        </w:rPr>
        <w:t>Il presente Manuale viene adottato formalmente</w:t>
      </w:r>
      <w:r w:rsidR="00692935" w:rsidRPr="00AB4E3B">
        <w:rPr>
          <w:rFonts w:ascii="Times New Roman" w:hAnsi="Times New Roman"/>
          <w:sz w:val="24"/>
          <w:szCs w:val="24"/>
          <w:lang w:val="it-IT"/>
        </w:rPr>
        <w:t xml:space="preserve"> </w:t>
      </w:r>
      <w:r w:rsidRPr="00AB4E3B">
        <w:rPr>
          <w:rFonts w:ascii="Times New Roman" w:hAnsi="Times New Roman"/>
          <w:sz w:val="24"/>
          <w:szCs w:val="24"/>
          <w:lang w:val="it-IT"/>
        </w:rPr>
        <w:t>dall’Autorità di Gestione del POR FESR 2014/2020</w:t>
      </w:r>
      <w:r w:rsidR="000D5E3E" w:rsidRPr="00AB4E3B">
        <w:rPr>
          <w:rFonts w:ascii="Times New Roman" w:hAnsi="Times New Roman"/>
          <w:sz w:val="24"/>
          <w:szCs w:val="24"/>
          <w:lang w:val="it-IT"/>
        </w:rPr>
        <w:t>,</w:t>
      </w:r>
      <w:r w:rsidRPr="00AB4E3B">
        <w:rPr>
          <w:rFonts w:ascii="Times New Roman" w:hAnsi="Times New Roman"/>
          <w:sz w:val="24"/>
          <w:szCs w:val="24"/>
          <w:lang w:val="it-IT"/>
        </w:rPr>
        <w:t xml:space="preserve"> per il tramite </w:t>
      </w:r>
      <w:r w:rsidR="00692935" w:rsidRPr="00AB4E3B">
        <w:rPr>
          <w:rFonts w:ascii="Times New Roman" w:hAnsi="Times New Roman"/>
          <w:sz w:val="24"/>
          <w:szCs w:val="24"/>
          <w:lang w:val="it-IT"/>
        </w:rPr>
        <w:t>del responsabile dell’Area Controlli, repressione frodi comunitarie e chiusura dei programmi operativi del Dipartimento Regionale della Programmazione</w:t>
      </w:r>
      <w:r w:rsidR="000D5E3E" w:rsidRPr="00AB4E3B">
        <w:rPr>
          <w:rFonts w:ascii="Times New Roman" w:hAnsi="Times New Roman"/>
          <w:sz w:val="24"/>
          <w:szCs w:val="24"/>
          <w:lang w:val="it-IT"/>
        </w:rPr>
        <w:t>,</w:t>
      </w:r>
      <w:r w:rsidR="00692935" w:rsidRPr="00AB4E3B">
        <w:rPr>
          <w:rFonts w:ascii="Times New Roman" w:hAnsi="Times New Roman"/>
          <w:sz w:val="24"/>
          <w:szCs w:val="24"/>
          <w:lang w:val="it-IT"/>
        </w:rPr>
        <w:t xml:space="preserve"> in quanto facente parte del</w:t>
      </w:r>
      <w:r w:rsidR="00826805" w:rsidRPr="00AB4E3B">
        <w:rPr>
          <w:rFonts w:ascii="Times New Roman" w:hAnsi="Times New Roman"/>
          <w:sz w:val="24"/>
          <w:szCs w:val="24"/>
          <w:lang w:val="it-IT"/>
        </w:rPr>
        <w:t xml:space="preserve"> documento di</w:t>
      </w:r>
      <w:r w:rsidR="00692935" w:rsidRPr="00AB4E3B">
        <w:rPr>
          <w:rFonts w:ascii="Times New Roman" w:hAnsi="Times New Roman"/>
          <w:sz w:val="24"/>
          <w:szCs w:val="24"/>
          <w:lang w:val="it-IT"/>
        </w:rPr>
        <w:t xml:space="preserve"> Descrizione </w:t>
      </w:r>
      <w:r w:rsidR="00826805" w:rsidRPr="00AB4E3B">
        <w:rPr>
          <w:rFonts w:ascii="Times New Roman" w:hAnsi="Times New Roman"/>
          <w:sz w:val="24"/>
          <w:szCs w:val="24"/>
          <w:lang w:val="it-IT"/>
        </w:rPr>
        <w:t xml:space="preserve">delle funzioni e delle procedure in essere dell'Autorità di Gestione e dell'Autorità di Certificazione </w:t>
      </w:r>
      <w:r w:rsidR="000D5E3E" w:rsidRPr="00AB4E3B">
        <w:rPr>
          <w:rFonts w:ascii="Times New Roman" w:hAnsi="Times New Roman"/>
          <w:sz w:val="24"/>
          <w:szCs w:val="24"/>
          <w:lang w:val="it-IT"/>
        </w:rPr>
        <w:t>di cui a</w:t>
      </w:r>
      <w:r w:rsidR="00826805" w:rsidRPr="00AB4E3B">
        <w:rPr>
          <w:rFonts w:ascii="Times New Roman" w:hAnsi="Times New Roman"/>
          <w:sz w:val="24"/>
          <w:szCs w:val="24"/>
          <w:lang w:val="it-IT"/>
        </w:rPr>
        <w:t xml:space="preserve">ll’art. 72, par. 1, lett. a) del </w:t>
      </w:r>
      <w:r w:rsidR="00476A4E" w:rsidRPr="00AB4E3B">
        <w:rPr>
          <w:rFonts w:ascii="Times New Roman" w:eastAsia="Times New Roman" w:hAnsi="Times New Roman"/>
          <w:sz w:val="24"/>
          <w:szCs w:val="24"/>
          <w:lang w:val="it-IT" w:eastAsia="ar-SA"/>
        </w:rPr>
        <w:t>Regolamento Disposizioni Comuni (d’ora in avanti RDC)</w:t>
      </w:r>
      <w:r w:rsidR="00826805" w:rsidRPr="00AB4E3B">
        <w:rPr>
          <w:rFonts w:ascii="Times New Roman" w:hAnsi="Times New Roman"/>
          <w:sz w:val="24"/>
          <w:szCs w:val="24"/>
          <w:lang w:val="it-IT"/>
        </w:rPr>
        <w:t xml:space="preserve"> e dell’allegato III del Regolamento di esecuzione (UE) n. 1011/2014.</w:t>
      </w:r>
    </w:p>
    <w:p w14:paraId="600597B1" w14:textId="77777777" w:rsidR="00316B27" w:rsidRPr="00AB4E3B" w:rsidRDefault="00671B04" w:rsidP="00BD0169">
      <w:pPr>
        <w:spacing w:after="120" w:line="360" w:lineRule="auto"/>
        <w:jc w:val="both"/>
        <w:rPr>
          <w:rFonts w:ascii="Times New Roman" w:hAnsi="Times New Roman"/>
          <w:sz w:val="24"/>
          <w:szCs w:val="24"/>
          <w:lang w:val="it-IT"/>
        </w:rPr>
      </w:pPr>
      <w:r w:rsidRPr="00AB4E3B">
        <w:rPr>
          <w:rFonts w:ascii="Times New Roman" w:hAnsi="Times New Roman"/>
          <w:sz w:val="24"/>
          <w:szCs w:val="24"/>
          <w:lang w:val="it-IT"/>
        </w:rPr>
        <w:t xml:space="preserve">Lo stesso viene trasmesso alle altre Autorità </w:t>
      </w:r>
      <w:r w:rsidR="00316B27" w:rsidRPr="00AB4E3B">
        <w:rPr>
          <w:rFonts w:ascii="Times New Roman" w:hAnsi="Times New Roman"/>
          <w:sz w:val="24"/>
          <w:szCs w:val="24"/>
          <w:lang w:val="it-IT"/>
        </w:rPr>
        <w:t xml:space="preserve">coinvolte nel sistema di gestione e controllo del POR FESR Regione Siciliana 2014/2020, contribuendo alla finalizzazione della procedura di </w:t>
      </w:r>
      <w:r w:rsidR="00316B27" w:rsidRPr="00AB4E3B">
        <w:rPr>
          <w:rFonts w:ascii="Times New Roman" w:hAnsi="Times New Roman"/>
          <w:i/>
          <w:sz w:val="24"/>
          <w:szCs w:val="24"/>
          <w:lang w:val="it-IT"/>
        </w:rPr>
        <w:t xml:space="preserve">designazione </w:t>
      </w:r>
      <w:r w:rsidR="00316B27" w:rsidRPr="00AB4E3B">
        <w:rPr>
          <w:rFonts w:ascii="Times New Roman" w:hAnsi="Times New Roman"/>
          <w:sz w:val="24"/>
          <w:szCs w:val="24"/>
          <w:lang w:val="it-IT"/>
        </w:rPr>
        <w:t>delle Autorità di cui all’art. 123 e 124 del RDC.</w:t>
      </w:r>
    </w:p>
    <w:p w14:paraId="5199536A" w14:textId="77777777" w:rsidR="00316B27" w:rsidRPr="00AB4E3B" w:rsidRDefault="000D5E3E" w:rsidP="00BD0169">
      <w:pPr>
        <w:tabs>
          <w:tab w:val="decimal" w:pos="360"/>
        </w:tabs>
        <w:spacing w:after="120" w:line="360" w:lineRule="auto"/>
        <w:jc w:val="both"/>
        <w:rPr>
          <w:rFonts w:ascii="Times New Roman" w:hAnsi="Times New Roman"/>
          <w:sz w:val="24"/>
          <w:szCs w:val="24"/>
          <w:lang w:val="it-IT"/>
        </w:rPr>
      </w:pPr>
      <w:r w:rsidRPr="00AB4E3B">
        <w:rPr>
          <w:rFonts w:ascii="Times New Roman" w:hAnsi="Times New Roman"/>
          <w:sz w:val="24"/>
          <w:szCs w:val="24"/>
          <w:lang w:val="it-IT"/>
        </w:rPr>
        <w:t>Sarà cura dell’AdG</w:t>
      </w:r>
      <w:r w:rsidR="00316B27" w:rsidRPr="00AB4E3B">
        <w:rPr>
          <w:rFonts w:ascii="Times New Roman" w:hAnsi="Times New Roman"/>
          <w:sz w:val="24"/>
          <w:szCs w:val="24"/>
          <w:lang w:val="it-IT"/>
        </w:rPr>
        <w:t xml:space="preserve"> garantire una adeguata diffusione del presente documento </w:t>
      </w:r>
      <w:r w:rsidRPr="00AB4E3B">
        <w:rPr>
          <w:rFonts w:ascii="Times New Roman" w:hAnsi="Times New Roman"/>
          <w:sz w:val="24"/>
          <w:szCs w:val="24"/>
          <w:lang w:val="it-IT"/>
        </w:rPr>
        <w:t>p</w:t>
      </w:r>
      <w:r w:rsidR="00316B27" w:rsidRPr="00AB4E3B">
        <w:rPr>
          <w:rFonts w:ascii="Times New Roman" w:hAnsi="Times New Roman"/>
          <w:sz w:val="24"/>
          <w:szCs w:val="24"/>
          <w:lang w:val="it-IT"/>
        </w:rPr>
        <w:t xml:space="preserve">resso il personale </w:t>
      </w:r>
      <w:r w:rsidRPr="00AB4E3B">
        <w:rPr>
          <w:rFonts w:ascii="Times New Roman" w:hAnsi="Times New Roman"/>
          <w:sz w:val="24"/>
          <w:szCs w:val="24"/>
          <w:lang w:val="it-IT"/>
        </w:rPr>
        <w:t>individuato ai fini dell’individuazione, gestione e segnalazione delle irregolarità</w:t>
      </w:r>
      <w:r w:rsidR="00316B27" w:rsidRPr="00AB4E3B">
        <w:rPr>
          <w:rFonts w:ascii="Times New Roman" w:hAnsi="Times New Roman"/>
          <w:sz w:val="24"/>
          <w:szCs w:val="24"/>
          <w:lang w:val="it-IT"/>
        </w:rPr>
        <w:t>, se del caso organizzando specifiche sessioni formative atte ad evidenziare le significative modifiche e innovazioni nei processi e procedure intervenute rispetto al precedente periodo di programmazione.</w:t>
      </w:r>
    </w:p>
    <w:p w14:paraId="0221FBDA" w14:textId="77777777" w:rsidR="00316B27" w:rsidRPr="00AB4E3B" w:rsidRDefault="00316B27" w:rsidP="00BD0169">
      <w:pPr>
        <w:spacing w:after="120" w:line="360" w:lineRule="auto"/>
        <w:jc w:val="both"/>
        <w:rPr>
          <w:rFonts w:ascii="Times New Roman" w:hAnsi="Times New Roman"/>
          <w:sz w:val="24"/>
          <w:szCs w:val="24"/>
          <w:lang w:val="it-IT"/>
        </w:rPr>
      </w:pPr>
      <w:r w:rsidRPr="00AB4E3B">
        <w:rPr>
          <w:rFonts w:ascii="Times New Roman" w:hAnsi="Times New Roman"/>
          <w:sz w:val="24"/>
          <w:szCs w:val="24"/>
          <w:lang w:val="it-IT"/>
        </w:rPr>
        <w:t>Nel caso di modifiche del manuale, l’Ad</w:t>
      </w:r>
      <w:r w:rsidR="000D5E3E" w:rsidRPr="00AB4E3B">
        <w:rPr>
          <w:rFonts w:ascii="Times New Roman" w:hAnsi="Times New Roman"/>
          <w:sz w:val="24"/>
          <w:szCs w:val="24"/>
          <w:lang w:val="it-IT"/>
        </w:rPr>
        <w:t>G</w:t>
      </w:r>
      <w:r w:rsidRPr="00AB4E3B">
        <w:rPr>
          <w:rFonts w:ascii="Times New Roman" w:hAnsi="Times New Roman"/>
          <w:sz w:val="24"/>
          <w:szCs w:val="24"/>
          <w:lang w:val="it-IT"/>
        </w:rPr>
        <w:t>:</w:t>
      </w:r>
    </w:p>
    <w:p w14:paraId="6CC794B6" w14:textId="77777777" w:rsidR="00316B27" w:rsidRPr="00AB4E3B" w:rsidRDefault="00316B27" w:rsidP="00AE05FD">
      <w:pPr>
        <w:numPr>
          <w:ilvl w:val="0"/>
          <w:numId w:val="6"/>
        </w:numPr>
        <w:tabs>
          <w:tab w:val="left" w:pos="360"/>
        </w:tabs>
        <w:suppressAutoHyphens/>
        <w:spacing w:after="120" w:line="360" w:lineRule="auto"/>
        <w:jc w:val="both"/>
        <w:rPr>
          <w:rFonts w:ascii="Times New Roman" w:hAnsi="Times New Roman"/>
          <w:sz w:val="24"/>
          <w:szCs w:val="24"/>
          <w:lang w:val="it-IT"/>
        </w:rPr>
      </w:pPr>
      <w:r w:rsidRPr="00AB4E3B">
        <w:rPr>
          <w:rFonts w:ascii="Times New Roman" w:hAnsi="Times New Roman"/>
          <w:sz w:val="24"/>
          <w:szCs w:val="24"/>
          <w:lang w:val="it-IT"/>
        </w:rPr>
        <w:t xml:space="preserve">curerà la redazione e l’approvazione del testo modificato; </w:t>
      </w:r>
    </w:p>
    <w:p w14:paraId="3FA10501" w14:textId="77777777" w:rsidR="00316B27" w:rsidRPr="00AB4E3B" w:rsidRDefault="00316B27" w:rsidP="00AE05FD">
      <w:pPr>
        <w:numPr>
          <w:ilvl w:val="0"/>
          <w:numId w:val="6"/>
        </w:numPr>
        <w:tabs>
          <w:tab w:val="left" w:pos="360"/>
        </w:tabs>
        <w:suppressAutoHyphens/>
        <w:spacing w:after="120" w:line="360" w:lineRule="auto"/>
        <w:jc w:val="both"/>
        <w:rPr>
          <w:rFonts w:ascii="Times New Roman" w:hAnsi="Times New Roman"/>
          <w:sz w:val="24"/>
          <w:szCs w:val="24"/>
          <w:lang w:val="it-IT"/>
        </w:rPr>
      </w:pPr>
      <w:r w:rsidRPr="00AB4E3B">
        <w:rPr>
          <w:rFonts w:ascii="Times New Roman" w:hAnsi="Times New Roman"/>
          <w:sz w:val="24"/>
          <w:szCs w:val="24"/>
          <w:lang w:val="it-IT"/>
        </w:rPr>
        <w:t>darà comunicazione a tutte le Autorità coinvolte nel sistema di gestione e controllo del POR Sicilia dell’avvenuta modifica;</w:t>
      </w:r>
    </w:p>
    <w:p w14:paraId="1F49BDB9" w14:textId="77777777" w:rsidR="00316B27" w:rsidRPr="00AB4E3B" w:rsidRDefault="00316B27" w:rsidP="00AE05FD">
      <w:pPr>
        <w:numPr>
          <w:ilvl w:val="0"/>
          <w:numId w:val="6"/>
        </w:numPr>
        <w:tabs>
          <w:tab w:val="left" w:pos="360"/>
        </w:tabs>
        <w:suppressAutoHyphens/>
        <w:spacing w:after="120" w:line="360" w:lineRule="auto"/>
        <w:jc w:val="both"/>
        <w:rPr>
          <w:rFonts w:ascii="Times New Roman" w:hAnsi="Times New Roman"/>
          <w:sz w:val="24"/>
          <w:szCs w:val="24"/>
          <w:lang w:val="it-IT"/>
        </w:rPr>
      </w:pPr>
      <w:r w:rsidRPr="00AB4E3B">
        <w:rPr>
          <w:rFonts w:ascii="Times New Roman" w:hAnsi="Times New Roman"/>
          <w:sz w:val="24"/>
          <w:szCs w:val="24"/>
          <w:lang w:val="it-IT"/>
        </w:rPr>
        <w:t xml:space="preserve">diffonderà il nuovo testo modificato al personale </w:t>
      </w:r>
      <w:r w:rsidR="000D5E3E" w:rsidRPr="00AB4E3B">
        <w:rPr>
          <w:rFonts w:ascii="Times New Roman" w:hAnsi="Times New Roman"/>
          <w:sz w:val="24"/>
          <w:szCs w:val="24"/>
          <w:lang w:val="it-IT"/>
        </w:rPr>
        <w:t>di cui sopra</w:t>
      </w:r>
      <w:r w:rsidRPr="00AB4E3B">
        <w:rPr>
          <w:rFonts w:ascii="Times New Roman" w:hAnsi="Times New Roman"/>
          <w:sz w:val="24"/>
          <w:szCs w:val="24"/>
          <w:lang w:val="it-IT"/>
        </w:rPr>
        <w:t>;</w:t>
      </w:r>
    </w:p>
    <w:p w14:paraId="6B002B2F" w14:textId="77777777" w:rsidR="00316B27" w:rsidRPr="00AB4E3B" w:rsidRDefault="00316B27" w:rsidP="00AE05FD">
      <w:pPr>
        <w:numPr>
          <w:ilvl w:val="0"/>
          <w:numId w:val="6"/>
        </w:numPr>
        <w:tabs>
          <w:tab w:val="left" w:pos="360"/>
        </w:tabs>
        <w:suppressAutoHyphens/>
        <w:spacing w:after="120" w:line="360" w:lineRule="auto"/>
        <w:jc w:val="both"/>
        <w:rPr>
          <w:rFonts w:ascii="Times New Roman" w:hAnsi="Times New Roman"/>
          <w:sz w:val="24"/>
          <w:szCs w:val="24"/>
          <w:lang w:val="it-IT"/>
        </w:rPr>
      </w:pPr>
      <w:r w:rsidRPr="00AB4E3B">
        <w:rPr>
          <w:rFonts w:ascii="Times New Roman" w:hAnsi="Times New Roman"/>
          <w:sz w:val="24"/>
          <w:szCs w:val="24"/>
          <w:lang w:val="it-IT"/>
        </w:rPr>
        <w:t>pubblicherà la nuova versione del Manuale sul sito istituzionale del Programma operativo.</w:t>
      </w:r>
    </w:p>
    <w:p w14:paraId="0085A722" w14:textId="77777777" w:rsidR="00316B27" w:rsidRPr="00AB4E3B" w:rsidRDefault="00316B27" w:rsidP="00BD0169">
      <w:pPr>
        <w:spacing w:after="120" w:line="360" w:lineRule="auto"/>
        <w:jc w:val="both"/>
        <w:rPr>
          <w:rFonts w:ascii="Times New Roman" w:hAnsi="Times New Roman"/>
          <w:i/>
          <w:sz w:val="24"/>
          <w:szCs w:val="24"/>
          <w:lang w:val="it-IT"/>
        </w:rPr>
      </w:pPr>
      <w:r w:rsidRPr="00AB4E3B">
        <w:rPr>
          <w:rFonts w:ascii="Times New Roman" w:hAnsi="Times New Roman"/>
          <w:color w:val="000000"/>
          <w:sz w:val="24"/>
          <w:szCs w:val="24"/>
          <w:lang w:val="it-IT"/>
        </w:rPr>
        <w:t xml:space="preserve">Per ogni aggiornamento il </w:t>
      </w:r>
      <w:r w:rsidRPr="00AB4E3B">
        <w:rPr>
          <w:rFonts w:ascii="Times New Roman" w:hAnsi="Times New Roman"/>
          <w:i/>
          <w:color w:val="000000"/>
          <w:sz w:val="24"/>
          <w:szCs w:val="24"/>
          <w:lang w:val="it-IT"/>
        </w:rPr>
        <w:t>Manuale</w:t>
      </w:r>
      <w:r w:rsidRPr="00AB4E3B">
        <w:rPr>
          <w:rFonts w:ascii="Times New Roman" w:hAnsi="Times New Roman"/>
          <w:color w:val="000000"/>
          <w:sz w:val="24"/>
          <w:szCs w:val="24"/>
          <w:lang w:val="it-IT"/>
        </w:rPr>
        <w:t xml:space="preserve"> indicherà chiaramente il numero della versione, la data di rilascio e una sintesi delle principali modifiche/integrazioni apportate.</w:t>
      </w:r>
    </w:p>
    <w:p w14:paraId="43EC2A16" w14:textId="77777777" w:rsidR="00316B27" w:rsidRPr="00AB4E3B" w:rsidRDefault="00316B27" w:rsidP="00BD0169">
      <w:pPr>
        <w:suppressAutoHyphens/>
        <w:spacing w:after="120" w:line="360" w:lineRule="auto"/>
        <w:jc w:val="both"/>
        <w:rPr>
          <w:rFonts w:ascii="Times New Roman" w:eastAsia="Times New Roman" w:hAnsi="Times New Roman"/>
          <w:sz w:val="24"/>
          <w:szCs w:val="24"/>
          <w:lang w:val="it-IT" w:eastAsia="ar-SA"/>
        </w:rPr>
      </w:pPr>
    </w:p>
    <w:p w14:paraId="561753DD" w14:textId="121E2704" w:rsidR="00DE3684" w:rsidRPr="00AB4E3B" w:rsidRDefault="00FB42CE" w:rsidP="00BD0169">
      <w:pPr>
        <w:pStyle w:val="Titolo1"/>
        <w:keepLines w:val="0"/>
        <w:tabs>
          <w:tab w:val="left" w:pos="432"/>
        </w:tabs>
        <w:suppressAutoHyphens/>
        <w:spacing w:line="360" w:lineRule="auto"/>
        <w:ind w:left="0" w:firstLine="0"/>
        <w:rPr>
          <w:rFonts w:ascii="Times New Roman" w:eastAsia="Times New Roman" w:hAnsi="Times New Roman" w:cs="Arial"/>
          <w:caps/>
          <w:color w:val="000080"/>
          <w:kern w:val="1"/>
          <w:szCs w:val="24"/>
        </w:rPr>
      </w:pPr>
      <w:bookmarkStart w:id="4" w:name="_Toc481341268"/>
      <w:bookmarkStart w:id="5" w:name="_Toc463268877"/>
      <w:r w:rsidRPr="00AB4E3B">
        <w:rPr>
          <w:rFonts w:ascii="Times New Roman" w:eastAsia="Times New Roman" w:hAnsi="Times New Roman" w:cs="Arial"/>
          <w:caps/>
          <w:color w:val="000080"/>
          <w:kern w:val="1"/>
          <w:szCs w:val="24"/>
        </w:rPr>
        <w:t>2</w:t>
      </w:r>
      <w:r w:rsidR="00DE3684" w:rsidRPr="00AB4E3B">
        <w:rPr>
          <w:rFonts w:ascii="Times New Roman" w:eastAsia="Times New Roman" w:hAnsi="Times New Roman" w:cs="Arial"/>
          <w:caps/>
          <w:color w:val="000080"/>
          <w:kern w:val="1"/>
          <w:szCs w:val="24"/>
        </w:rPr>
        <w:t xml:space="preserve">. </w:t>
      </w:r>
      <w:r w:rsidR="00514C5E" w:rsidRPr="00AB4E3B">
        <w:rPr>
          <w:rFonts w:ascii="Times New Roman" w:eastAsia="Times New Roman" w:hAnsi="Times New Roman" w:cs="Arial"/>
          <w:caps/>
          <w:color w:val="000080"/>
          <w:kern w:val="1"/>
          <w:szCs w:val="24"/>
        </w:rPr>
        <w:t>La disciplina comunitaria 2014-2020 in materia di irregolarità e frodi</w:t>
      </w:r>
      <w:bookmarkEnd w:id="4"/>
      <w:r w:rsidR="00514C5E" w:rsidRPr="00AB4E3B">
        <w:rPr>
          <w:rFonts w:ascii="Times New Roman" w:eastAsia="Times New Roman" w:hAnsi="Times New Roman" w:cs="Arial"/>
          <w:caps/>
          <w:color w:val="000080"/>
          <w:kern w:val="1"/>
          <w:szCs w:val="24"/>
        </w:rPr>
        <w:t xml:space="preserve"> </w:t>
      </w:r>
      <w:bookmarkEnd w:id="5"/>
    </w:p>
    <w:p w14:paraId="57F91A8D" w14:textId="7B220BD8" w:rsidR="00BE0DA6" w:rsidRPr="00AB4E3B" w:rsidRDefault="007A1DC4" w:rsidP="00BD0169">
      <w:pPr>
        <w:suppressAutoHyphens/>
        <w:spacing w:after="120" w:line="360" w:lineRule="auto"/>
        <w:jc w:val="both"/>
        <w:rPr>
          <w:rFonts w:ascii="Times New Roman" w:eastAsia="Times New Roman" w:hAnsi="Times New Roman"/>
          <w:sz w:val="24"/>
          <w:szCs w:val="24"/>
          <w:lang w:val="it-IT" w:eastAsia="ar-SA"/>
        </w:rPr>
      </w:pPr>
      <w:r>
        <w:rPr>
          <w:rFonts w:ascii="Times New Roman" w:eastAsia="Times New Roman" w:hAnsi="Times New Roman"/>
          <w:sz w:val="24"/>
          <w:szCs w:val="24"/>
          <w:lang w:val="it-IT" w:eastAsia="ar-SA"/>
        </w:rPr>
        <w:t>L</w:t>
      </w:r>
      <w:r w:rsidRPr="00AB4E3B">
        <w:rPr>
          <w:rFonts w:ascii="Times New Roman" w:eastAsia="Times New Roman" w:hAnsi="Times New Roman"/>
          <w:sz w:val="24"/>
          <w:szCs w:val="24"/>
          <w:lang w:val="it-IT" w:eastAsia="ar-SA"/>
        </w:rPr>
        <w:t xml:space="preserve">’art. 122 del RDC </w:t>
      </w:r>
      <w:r>
        <w:rPr>
          <w:rFonts w:ascii="Times New Roman" w:eastAsia="Times New Roman" w:hAnsi="Times New Roman"/>
          <w:sz w:val="24"/>
          <w:szCs w:val="24"/>
          <w:lang w:val="it-IT" w:eastAsia="ar-SA"/>
        </w:rPr>
        <w:t>prevede per il periodo di programmazione 2014-2020</w:t>
      </w:r>
      <w:r w:rsidR="00DE3684" w:rsidRPr="00AB4E3B">
        <w:rPr>
          <w:rFonts w:ascii="Times New Roman" w:eastAsia="Times New Roman" w:hAnsi="Times New Roman"/>
          <w:sz w:val="24"/>
          <w:szCs w:val="24"/>
          <w:lang w:val="it-IT" w:eastAsia="ar-SA"/>
        </w:rPr>
        <w:t xml:space="preserve"> che gli </w:t>
      </w:r>
      <w:r w:rsidR="00DE3684" w:rsidRPr="006D0B2F">
        <w:rPr>
          <w:rFonts w:ascii="Times New Roman" w:eastAsia="Times New Roman" w:hAnsi="Times New Roman"/>
          <w:sz w:val="24"/>
          <w:szCs w:val="24"/>
          <w:lang w:val="it-IT" w:eastAsia="ar-SA"/>
        </w:rPr>
        <w:t>Stati membri</w:t>
      </w:r>
      <w:r w:rsidR="00514C5E" w:rsidRPr="006D0B2F">
        <w:rPr>
          <w:rFonts w:ascii="Times New Roman" w:eastAsia="Times New Roman" w:hAnsi="Times New Roman"/>
          <w:sz w:val="24"/>
          <w:szCs w:val="24"/>
          <w:lang w:val="it-IT" w:eastAsia="ar-SA"/>
        </w:rPr>
        <w:t>,</w:t>
      </w:r>
      <w:r w:rsidR="00DE3684" w:rsidRPr="006D0B2F">
        <w:rPr>
          <w:rFonts w:ascii="Times New Roman" w:eastAsia="Times New Roman" w:hAnsi="Times New Roman"/>
          <w:sz w:val="24"/>
          <w:szCs w:val="24"/>
          <w:lang w:val="it-IT" w:eastAsia="ar-SA"/>
        </w:rPr>
        <w:t xml:space="preserve"> responsabili della gestione e del controllo dei Programmi operativi</w:t>
      </w:r>
      <w:r w:rsidR="00514C5E" w:rsidRPr="006D0B2F">
        <w:rPr>
          <w:rFonts w:ascii="Times New Roman" w:eastAsia="Times New Roman" w:hAnsi="Times New Roman"/>
          <w:sz w:val="24"/>
          <w:szCs w:val="24"/>
          <w:lang w:val="it-IT" w:eastAsia="ar-SA"/>
        </w:rPr>
        <w:t xml:space="preserve">, </w:t>
      </w:r>
      <w:r>
        <w:rPr>
          <w:rFonts w:ascii="Times New Roman" w:eastAsia="Times New Roman" w:hAnsi="Times New Roman"/>
          <w:sz w:val="24"/>
          <w:szCs w:val="24"/>
          <w:lang w:val="it-IT" w:eastAsia="ar-SA"/>
        </w:rPr>
        <w:t xml:space="preserve">debbano </w:t>
      </w:r>
      <w:r>
        <w:rPr>
          <w:rFonts w:ascii="Times New Roman" w:eastAsia="Times New Roman" w:hAnsi="Times New Roman"/>
          <w:sz w:val="24"/>
          <w:szCs w:val="24"/>
          <w:lang w:val="it-IT" w:eastAsia="ar-SA"/>
        </w:rPr>
        <w:sym w:font="Symbol" w:char="F0B7"/>
      </w:r>
      <w:r w:rsidRPr="006D0B2F">
        <w:rPr>
          <w:rFonts w:ascii="Times New Roman" w:eastAsia="Times New Roman" w:hAnsi="Times New Roman"/>
          <w:sz w:val="24"/>
          <w:szCs w:val="24"/>
          <w:lang w:val="it-IT" w:eastAsia="ar-SA"/>
        </w:rPr>
        <w:t xml:space="preserve"> </w:t>
      </w:r>
      <w:r w:rsidR="00514C5E" w:rsidRPr="006D0B2F">
        <w:rPr>
          <w:rFonts w:ascii="Times New Roman" w:eastAsia="Times New Roman" w:hAnsi="Times New Roman"/>
          <w:sz w:val="24"/>
          <w:szCs w:val="24"/>
          <w:lang w:val="it-IT" w:eastAsia="ar-SA"/>
        </w:rPr>
        <w:t>istituire</w:t>
      </w:r>
      <w:r w:rsidR="00DE3684" w:rsidRPr="006D0B2F">
        <w:rPr>
          <w:rFonts w:ascii="Times New Roman" w:eastAsia="Times New Roman" w:hAnsi="Times New Roman"/>
          <w:sz w:val="24"/>
          <w:szCs w:val="24"/>
          <w:lang w:val="it-IT" w:eastAsia="ar-SA"/>
        </w:rPr>
        <w:t xml:space="preserve"> </w:t>
      </w:r>
      <w:r w:rsidR="00514C5E" w:rsidRPr="006D0B2F">
        <w:rPr>
          <w:rFonts w:ascii="Times New Roman" w:eastAsia="Times New Roman" w:hAnsi="Times New Roman"/>
          <w:sz w:val="24"/>
          <w:szCs w:val="24"/>
          <w:lang w:val="it-IT" w:eastAsia="ar-SA"/>
        </w:rPr>
        <w:t>adeguati sistemi di gestione e controll</w:t>
      </w:r>
      <w:r w:rsidR="00BE0DA6" w:rsidRPr="006D0B2F">
        <w:rPr>
          <w:rFonts w:ascii="Times New Roman" w:eastAsia="Times New Roman" w:hAnsi="Times New Roman"/>
          <w:sz w:val="24"/>
          <w:szCs w:val="24"/>
          <w:lang w:val="it-IT" w:eastAsia="ar-SA"/>
        </w:rPr>
        <w:t>o atti a prevenire, individuare e correggere</w:t>
      </w:r>
      <w:r w:rsidR="008239B5" w:rsidRPr="006D0B2F">
        <w:rPr>
          <w:rFonts w:ascii="Times New Roman" w:eastAsia="Times New Roman" w:hAnsi="Times New Roman"/>
          <w:sz w:val="24"/>
          <w:szCs w:val="24"/>
          <w:lang w:val="it-IT" w:eastAsia="ar-SA"/>
        </w:rPr>
        <w:t xml:space="preserve"> le irregolarità, comprese le frodi, </w:t>
      </w:r>
      <w:r>
        <w:rPr>
          <w:rFonts w:ascii="Times New Roman" w:eastAsia="Times New Roman" w:hAnsi="Times New Roman"/>
          <w:sz w:val="24"/>
          <w:szCs w:val="24"/>
          <w:lang w:val="it-IT" w:eastAsia="ar-SA"/>
        </w:rPr>
        <w:sym w:font="Symbol" w:char="F0B7"/>
      </w:r>
      <w:r>
        <w:rPr>
          <w:rFonts w:ascii="Times New Roman" w:eastAsia="Times New Roman" w:hAnsi="Times New Roman"/>
          <w:sz w:val="24"/>
          <w:szCs w:val="24"/>
          <w:lang w:val="it-IT" w:eastAsia="ar-SA"/>
        </w:rPr>
        <w:t xml:space="preserve"> </w:t>
      </w:r>
      <w:r w:rsidR="00BE0DA6" w:rsidRPr="006D0B2F">
        <w:rPr>
          <w:rFonts w:ascii="Times New Roman" w:eastAsia="Times New Roman" w:hAnsi="Times New Roman"/>
          <w:sz w:val="24"/>
          <w:szCs w:val="24"/>
          <w:lang w:val="it-IT" w:eastAsia="ar-SA"/>
        </w:rPr>
        <w:t xml:space="preserve">informare la Commissione e </w:t>
      </w:r>
      <w:r>
        <w:rPr>
          <w:rFonts w:ascii="Times New Roman" w:eastAsia="Times New Roman" w:hAnsi="Times New Roman"/>
          <w:sz w:val="24"/>
          <w:szCs w:val="24"/>
          <w:lang w:val="it-IT" w:eastAsia="ar-SA"/>
        </w:rPr>
        <w:sym w:font="Symbol" w:char="F0B7"/>
      </w:r>
      <w:r>
        <w:rPr>
          <w:rFonts w:ascii="Times New Roman" w:eastAsia="Times New Roman" w:hAnsi="Times New Roman"/>
          <w:sz w:val="24"/>
          <w:szCs w:val="24"/>
          <w:lang w:val="it-IT" w:eastAsia="ar-SA"/>
        </w:rPr>
        <w:t xml:space="preserve"> </w:t>
      </w:r>
      <w:r w:rsidR="00BE0DA6" w:rsidRPr="006D0B2F">
        <w:rPr>
          <w:rFonts w:ascii="Times New Roman" w:eastAsia="Times New Roman" w:hAnsi="Times New Roman"/>
          <w:sz w:val="24"/>
          <w:szCs w:val="24"/>
          <w:lang w:val="it-IT" w:eastAsia="ar-SA"/>
        </w:rPr>
        <w:t xml:space="preserve">consentire il </w:t>
      </w:r>
      <w:r w:rsidR="00222906" w:rsidRPr="006D0B2F">
        <w:rPr>
          <w:rFonts w:ascii="Times New Roman" w:eastAsia="Times New Roman" w:hAnsi="Times New Roman"/>
          <w:sz w:val="24"/>
          <w:szCs w:val="24"/>
          <w:lang w:val="it-IT" w:eastAsia="ar-SA"/>
        </w:rPr>
        <w:t xml:space="preserve">tempestivo </w:t>
      </w:r>
      <w:r w:rsidR="00BE0DA6" w:rsidRPr="006D0B2F">
        <w:rPr>
          <w:rFonts w:ascii="Times New Roman" w:eastAsia="Times New Roman" w:hAnsi="Times New Roman"/>
          <w:sz w:val="24"/>
          <w:szCs w:val="24"/>
          <w:lang w:val="it-IT" w:eastAsia="ar-SA"/>
        </w:rPr>
        <w:t>recupero dei relativi importi al bilancio UE (art. 72 del RDC).</w:t>
      </w:r>
    </w:p>
    <w:p w14:paraId="0C5008A3" w14:textId="73D51199" w:rsidR="008239B5" w:rsidRDefault="008239B5" w:rsidP="009909E5">
      <w:pPr>
        <w:suppressAutoHyphens/>
        <w:spacing w:after="120" w:line="360" w:lineRule="auto"/>
        <w:jc w:val="both"/>
        <w:rPr>
          <w:rFonts w:ascii="Times New Roman" w:eastAsia="Times New Roman" w:hAnsi="Times New Roman"/>
          <w:sz w:val="24"/>
          <w:szCs w:val="24"/>
          <w:lang w:val="it-IT" w:eastAsia="ar-SA"/>
        </w:rPr>
      </w:pPr>
      <w:r>
        <w:rPr>
          <w:rFonts w:ascii="Times New Roman" w:eastAsia="Times New Roman" w:hAnsi="Times New Roman"/>
          <w:sz w:val="24"/>
          <w:szCs w:val="24"/>
          <w:lang w:val="it-IT" w:eastAsia="ar-SA"/>
        </w:rPr>
        <w:t xml:space="preserve">Con particolare riferimento, poi, alla prevenzione del </w:t>
      </w:r>
      <w:r w:rsidRPr="008239B5">
        <w:rPr>
          <w:rFonts w:ascii="Times New Roman" w:eastAsia="Times New Roman" w:hAnsi="Times New Roman"/>
          <w:sz w:val="24"/>
          <w:szCs w:val="24"/>
          <w:lang w:val="it-IT" w:eastAsia="ar-SA"/>
        </w:rPr>
        <w:t>rischio di</w:t>
      </w:r>
      <w:r>
        <w:rPr>
          <w:rFonts w:ascii="Times New Roman" w:eastAsia="Times New Roman" w:hAnsi="Times New Roman"/>
          <w:sz w:val="24"/>
          <w:szCs w:val="24"/>
          <w:lang w:val="it-IT" w:eastAsia="ar-SA"/>
        </w:rPr>
        <w:t xml:space="preserve"> </w:t>
      </w:r>
      <w:r w:rsidRPr="008239B5">
        <w:rPr>
          <w:rFonts w:ascii="Times New Roman" w:eastAsia="Times New Roman" w:hAnsi="Times New Roman"/>
          <w:sz w:val="24"/>
          <w:szCs w:val="24"/>
          <w:lang w:val="it-IT" w:eastAsia="ar-SA"/>
        </w:rPr>
        <w:t xml:space="preserve">frodi, </w:t>
      </w:r>
      <w:r w:rsidR="00CB7B7E">
        <w:rPr>
          <w:rFonts w:ascii="Times New Roman" w:eastAsia="Times New Roman" w:hAnsi="Times New Roman"/>
          <w:sz w:val="24"/>
          <w:szCs w:val="24"/>
          <w:lang w:val="it-IT" w:eastAsia="ar-SA"/>
        </w:rPr>
        <w:t xml:space="preserve">in coerenza con quanto previsto dalla nota </w:t>
      </w:r>
      <w:r w:rsidRPr="008239B5">
        <w:rPr>
          <w:rFonts w:ascii="Times New Roman" w:eastAsia="Times New Roman" w:hAnsi="Times New Roman"/>
          <w:sz w:val="24"/>
          <w:szCs w:val="24"/>
          <w:lang w:val="it-IT" w:eastAsia="ar-SA"/>
        </w:rPr>
        <w:t>EGESIF_14-0021-00 del</w:t>
      </w:r>
      <w:r>
        <w:rPr>
          <w:rFonts w:ascii="Times New Roman" w:eastAsia="Times New Roman" w:hAnsi="Times New Roman"/>
          <w:sz w:val="24"/>
          <w:szCs w:val="24"/>
          <w:lang w:val="it-IT" w:eastAsia="ar-SA"/>
        </w:rPr>
        <w:t xml:space="preserve"> </w:t>
      </w:r>
      <w:r w:rsidRPr="008239B5">
        <w:rPr>
          <w:rFonts w:ascii="Times New Roman" w:eastAsia="Times New Roman" w:hAnsi="Times New Roman"/>
          <w:sz w:val="24"/>
          <w:szCs w:val="24"/>
          <w:lang w:val="it-IT" w:eastAsia="ar-SA"/>
        </w:rPr>
        <w:t xml:space="preserve">16/06/2014 - </w:t>
      </w:r>
      <w:r w:rsidRPr="006D0B2F">
        <w:rPr>
          <w:rFonts w:ascii="Times New Roman" w:eastAsia="Times New Roman" w:hAnsi="Times New Roman"/>
          <w:i/>
          <w:sz w:val="24"/>
          <w:szCs w:val="24"/>
          <w:lang w:val="it-IT" w:eastAsia="ar-SA"/>
        </w:rPr>
        <w:t>Valutazione dei rischi di frode e misure antifrode efficaci e proporzionate</w:t>
      </w:r>
      <w:r>
        <w:rPr>
          <w:rFonts w:ascii="Times New Roman" w:eastAsia="Times New Roman" w:hAnsi="Times New Roman"/>
          <w:sz w:val="24"/>
          <w:szCs w:val="24"/>
          <w:lang w:val="it-IT" w:eastAsia="ar-SA"/>
        </w:rPr>
        <w:t xml:space="preserve">, </w:t>
      </w:r>
      <w:r w:rsidR="00CB7B7E">
        <w:rPr>
          <w:rFonts w:ascii="Times New Roman" w:eastAsia="Times New Roman" w:hAnsi="Times New Roman"/>
          <w:sz w:val="24"/>
          <w:szCs w:val="24"/>
          <w:lang w:val="it-IT" w:eastAsia="ar-SA"/>
        </w:rPr>
        <w:t>specifiche misure di valutazione e analisi del rischio di frode devono, altresì, essere integrate nel SiGeCo del Programma.</w:t>
      </w:r>
    </w:p>
    <w:p w14:paraId="5AE526B9" w14:textId="0F66C3E5" w:rsidR="008239B5" w:rsidRPr="00AB4E3B" w:rsidRDefault="008239B5" w:rsidP="008239B5">
      <w:pPr>
        <w:suppressAutoHyphens/>
        <w:spacing w:after="120" w:line="360" w:lineRule="auto"/>
        <w:jc w:val="both"/>
        <w:rPr>
          <w:rFonts w:ascii="Times New Roman" w:eastAsia="Times New Roman" w:hAnsi="Times New Roman"/>
          <w:sz w:val="24"/>
          <w:szCs w:val="24"/>
          <w:lang w:val="it-IT" w:eastAsia="ar-SA"/>
        </w:rPr>
      </w:pPr>
      <w:r w:rsidRPr="00AB4E3B">
        <w:rPr>
          <w:rFonts w:ascii="Times New Roman" w:eastAsia="Times New Roman" w:hAnsi="Times New Roman"/>
          <w:sz w:val="24"/>
          <w:szCs w:val="24"/>
          <w:lang w:val="it-IT" w:eastAsia="ar-SA"/>
        </w:rPr>
        <w:t>In materia di irregolarità</w:t>
      </w:r>
      <w:r w:rsidR="00CB7B7E">
        <w:rPr>
          <w:rFonts w:ascii="Times New Roman" w:eastAsia="Times New Roman" w:hAnsi="Times New Roman"/>
          <w:sz w:val="24"/>
          <w:szCs w:val="24"/>
          <w:lang w:val="it-IT" w:eastAsia="ar-SA"/>
        </w:rPr>
        <w:t xml:space="preserve"> (e frodi)</w:t>
      </w:r>
      <w:r w:rsidRPr="00AB4E3B">
        <w:rPr>
          <w:rFonts w:ascii="Times New Roman" w:eastAsia="Times New Roman" w:hAnsi="Times New Roman"/>
          <w:sz w:val="24"/>
          <w:szCs w:val="24"/>
          <w:lang w:val="it-IT" w:eastAsia="ar-SA"/>
        </w:rPr>
        <w:t xml:space="preserve"> la disciplina comunitaria che tutela gli interessi finanziari della Comunità si fonda su due presupposti: </w:t>
      </w:r>
      <w:r w:rsidRPr="00AB4E3B">
        <w:rPr>
          <w:rFonts w:ascii="Times New Roman" w:eastAsia="Times New Roman" w:hAnsi="Times New Roman"/>
          <w:b/>
          <w:sz w:val="24"/>
          <w:szCs w:val="24"/>
          <w:lang w:val="it-IT" w:eastAsia="ar-SA"/>
        </w:rPr>
        <w:t>a)</w:t>
      </w:r>
      <w:r w:rsidRPr="00AB4E3B">
        <w:rPr>
          <w:rFonts w:ascii="Times New Roman" w:eastAsia="Times New Roman" w:hAnsi="Times New Roman"/>
          <w:sz w:val="24"/>
          <w:szCs w:val="24"/>
          <w:lang w:val="it-IT" w:eastAsia="ar-SA"/>
        </w:rPr>
        <w:t xml:space="preserve"> </w:t>
      </w:r>
      <w:r w:rsidRPr="00AC2B70">
        <w:rPr>
          <w:rFonts w:ascii="Times New Roman" w:eastAsia="Times New Roman" w:hAnsi="Times New Roman"/>
          <w:b/>
          <w:color w:val="000080"/>
          <w:sz w:val="24"/>
          <w:szCs w:val="24"/>
          <w:lang w:val="it-IT" w:eastAsia="ar-SA"/>
        </w:rPr>
        <w:t>la violazione di una norma comunitaria</w:t>
      </w:r>
      <w:r w:rsidRPr="00AB4E3B">
        <w:rPr>
          <w:rFonts w:ascii="Times New Roman" w:eastAsia="Times New Roman" w:hAnsi="Times New Roman"/>
          <w:sz w:val="24"/>
          <w:szCs w:val="24"/>
          <w:lang w:val="it-IT" w:eastAsia="ar-SA"/>
        </w:rPr>
        <w:t xml:space="preserve"> e </w:t>
      </w:r>
      <w:r w:rsidRPr="00AB4E3B">
        <w:rPr>
          <w:rFonts w:ascii="Times New Roman" w:eastAsia="Times New Roman" w:hAnsi="Times New Roman"/>
          <w:b/>
          <w:sz w:val="24"/>
          <w:szCs w:val="24"/>
          <w:lang w:val="it-IT" w:eastAsia="ar-SA"/>
        </w:rPr>
        <w:t>b)</w:t>
      </w:r>
      <w:r w:rsidRPr="00AB4E3B">
        <w:rPr>
          <w:rFonts w:ascii="Times New Roman" w:eastAsia="Times New Roman" w:hAnsi="Times New Roman"/>
          <w:sz w:val="24"/>
          <w:szCs w:val="24"/>
          <w:lang w:val="it-IT" w:eastAsia="ar-SA"/>
        </w:rPr>
        <w:t xml:space="preserve"> </w:t>
      </w:r>
      <w:r w:rsidRPr="00AC2B70">
        <w:rPr>
          <w:rFonts w:ascii="Times New Roman" w:eastAsia="Times New Roman" w:hAnsi="Times New Roman"/>
          <w:b/>
          <w:color w:val="000080"/>
          <w:sz w:val="24"/>
          <w:szCs w:val="24"/>
          <w:lang w:val="it-IT" w:eastAsia="ar-SA"/>
        </w:rPr>
        <w:t>l’esistenza di un danno finanziario</w:t>
      </w:r>
      <w:r w:rsidRPr="00AB4E3B">
        <w:rPr>
          <w:rFonts w:ascii="Times New Roman" w:eastAsia="Times New Roman" w:hAnsi="Times New Roman"/>
          <w:sz w:val="24"/>
          <w:szCs w:val="24"/>
          <w:lang w:val="it-IT" w:eastAsia="ar-SA"/>
        </w:rPr>
        <w:t>.</w:t>
      </w:r>
    </w:p>
    <w:p w14:paraId="668161AB" w14:textId="646C3960" w:rsidR="00DE3684" w:rsidRPr="00AB4E3B" w:rsidRDefault="00DE3684" w:rsidP="00BD0169">
      <w:pPr>
        <w:suppressAutoHyphens/>
        <w:spacing w:after="120" w:line="360" w:lineRule="auto"/>
        <w:jc w:val="both"/>
        <w:rPr>
          <w:rFonts w:ascii="Times New Roman" w:eastAsia="Times New Roman" w:hAnsi="Times New Roman"/>
          <w:sz w:val="24"/>
          <w:szCs w:val="24"/>
          <w:lang w:val="it-IT" w:eastAsia="ar-SA"/>
        </w:rPr>
      </w:pPr>
      <w:r w:rsidRPr="00AB4E3B">
        <w:rPr>
          <w:rFonts w:ascii="Times New Roman" w:eastAsia="Times New Roman" w:hAnsi="Times New Roman"/>
          <w:sz w:val="24"/>
          <w:szCs w:val="24"/>
          <w:lang w:val="it-IT" w:eastAsia="ar-SA"/>
        </w:rPr>
        <w:t xml:space="preserve">Qualunque atto lesivo degli interessi finanziari della Comunità è innanzitutto una irregolarità nell’ambito della quale </w:t>
      </w:r>
      <w:r w:rsidR="007A1DC4">
        <w:rPr>
          <w:rFonts w:ascii="Times New Roman" w:eastAsia="Times New Roman" w:hAnsi="Times New Roman"/>
          <w:sz w:val="24"/>
          <w:szCs w:val="24"/>
          <w:lang w:val="it-IT" w:eastAsia="ar-SA"/>
        </w:rPr>
        <w:t>va anche</w:t>
      </w:r>
      <w:r w:rsidR="007A1DC4" w:rsidRPr="00AB4E3B">
        <w:rPr>
          <w:rFonts w:ascii="Times New Roman" w:eastAsia="Times New Roman" w:hAnsi="Times New Roman"/>
          <w:sz w:val="24"/>
          <w:szCs w:val="24"/>
          <w:lang w:val="it-IT" w:eastAsia="ar-SA"/>
        </w:rPr>
        <w:t xml:space="preserve"> </w:t>
      </w:r>
      <w:r w:rsidRPr="00AB4E3B">
        <w:rPr>
          <w:rFonts w:ascii="Times New Roman" w:eastAsia="Times New Roman" w:hAnsi="Times New Roman"/>
          <w:sz w:val="24"/>
          <w:szCs w:val="24"/>
          <w:lang w:val="it-IT" w:eastAsia="ar-SA"/>
        </w:rPr>
        <w:t xml:space="preserve">ricompreso l’esito di una </w:t>
      </w:r>
      <w:r w:rsidR="007A1DC4">
        <w:rPr>
          <w:rFonts w:ascii="Times New Roman" w:eastAsia="Times New Roman" w:hAnsi="Times New Roman"/>
          <w:sz w:val="24"/>
          <w:szCs w:val="24"/>
          <w:lang w:val="it-IT" w:eastAsia="ar-SA"/>
        </w:rPr>
        <w:t xml:space="preserve">eventuale </w:t>
      </w:r>
      <w:r w:rsidRPr="00AB4E3B">
        <w:rPr>
          <w:rFonts w:ascii="Times New Roman" w:eastAsia="Times New Roman" w:hAnsi="Times New Roman"/>
          <w:sz w:val="24"/>
          <w:szCs w:val="24"/>
          <w:lang w:val="it-IT" w:eastAsia="ar-SA"/>
        </w:rPr>
        <w:t>condotta fraudolenta cosicché</w:t>
      </w:r>
      <w:r w:rsidR="007A1DC4">
        <w:rPr>
          <w:rFonts w:ascii="Times New Roman" w:eastAsia="Times New Roman" w:hAnsi="Times New Roman"/>
          <w:sz w:val="24"/>
          <w:szCs w:val="24"/>
          <w:lang w:val="it-IT" w:eastAsia="ar-SA"/>
        </w:rPr>
        <w:t>,</w:t>
      </w:r>
      <w:r w:rsidRPr="00AB4E3B">
        <w:rPr>
          <w:rFonts w:ascii="Times New Roman" w:eastAsia="Times New Roman" w:hAnsi="Times New Roman"/>
          <w:sz w:val="24"/>
          <w:szCs w:val="24"/>
          <w:lang w:val="it-IT" w:eastAsia="ar-SA"/>
        </w:rPr>
        <w:t xml:space="preserve"> nel caso di semplici irregolarità trovano applicazione misure correttive di tipo amministrativo, nel caso di irregolarità intenzionali (frodi) sanzioni amministrative, nel caso di frodi gravi trovano applicazioni sanzioni penali.</w:t>
      </w:r>
    </w:p>
    <w:p w14:paraId="0C8CBADC" w14:textId="7A753F22" w:rsidR="00DE3684" w:rsidRDefault="00DE3684" w:rsidP="00BD0169">
      <w:pPr>
        <w:suppressAutoHyphens/>
        <w:spacing w:after="120" w:line="360" w:lineRule="auto"/>
        <w:jc w:val="both"/>
        <w:rPr>
          <w:rFonts w:ascii="Times New Roman" w:eastAsia="Times New Roman" w:hAnsi="Times New Roman"/>
          <w:sz w:val="24"/>
          <w:szCs w:val="24"/>
          <w:lang w:val="it-IT" w:eastAsia="ar-SA"/>
        </w:rPr>
      </w:pPr>
      <w:r w:rsidRPr="00AB4E3B">
        <w:rPr>
          <w:rFonts w:ascii="Times New Roman" w:eastAsia="Times New Roman" w:hAnsi="Times New Roman"/>
          <w:sz w:val="24"/>
          <w:szCs w:val="24"/>
          <w:lang w:val="it-IT" w:eastAsia="ar-SA"/>
        </w:rPr>
        <w:t xml:space="preserve">Nel prosieguo si forniscono indicazioni in merito alle modalità di individuazione delle irregolarità, </w:t>
      </w:r>
      <w:r w:rsidR="007A1DC4" w:rsidRPr="00AB4E3B">
        <w:rPr>
          <w:rFonts w:ascii="Times New Roman" w:eastAsia="Times New Roman" w:hAnsi="Times New Roman"/>
          <w:sz w:val="24"/>
          <w:szCs w:val="24"/>
          <w:lang w:val="it-IT" w:eastAsia="ar-SA"/>
        </w:rPr>
        <w:t>al trattamento delle stesse, sia in termini gestionali che amministrativi/contabili (“comunicazione”, revoche, recuperi)</w:t>
      </w:r>
      <w:r w:rsidR="007A1DC4">
        <w:rPr>
          <w:rFonts w:ascii="Times New Roman" w:eastAsia="Times New Roman" w:hAnsi="Times New Roman"/>
          <w:sz w:val="24"/>
          <w:szCs w:val="24"/>
          <w:lang w:val="it-IT" w:eastAsia="ar-SA"/>
        </w:rPr>
        <w:t xml:space="preserve"> e alle misure di </w:t>
      </w:r>
      <w:r w:rsidR="009909E5">
        <w:rPr>
          <w:rFonts w:ascii="Times New Roman" w:eastAsia="Times New Roman" w:hAnsi="Times New Roman"/>
          <w:sz w:val="24"/>
          <w:szCs w:val="24"/>
          <w:lang w:val="it-IT" w:eastAsia="ar-SA"/>
        </w:rPr>
        <w:t>lotta alle frodi adottate dall’AdG del Programma</w:t>
      </w:r>
      <w:r w:rsidRPr="00AB4E3B">
        <w:rPr>
          <w:rFonts w:ascii="Times New Roman" w:eastAsia="Times New Roman" w:hAnsi="Times New Roman"/>
          <w:sz w:val="24"/>
          <w:szCs w:val="24"/>
          <w:lang w:val="it-IT" w:eastAsia="ar-SA"/>
        </w:rPr>
        <w:t>.</w:t>
      </w:r>
    </w:p>
    <w:p w14:paraId="0DE94651" w14:textId="572104F8" w:rsidR="00DE3684" w:rsidRDefault="00DE3684" w:rsidP="00BD0169">
      <w:pPr>
        <w:suppressAutoHyphens/>
        <w:spacing w:after="120" w:line="360" w:lineRule="auto"/>
        <w:jc w:val="both"/>
        <w:rPr>
          <w:rFonts w:ascii="Times New Roman" w:eastAsia="Times New Roman" w:hAnsi="Times New Roman"/>
          <w:sz w:val="24"/>
          <w:szCs w:val="24"/>
          <w:lang w:val="it-IT" w:eastAsia="ar-SA"/>
        </w:rPr>
      </w:pPr>
      <w:r w:rsidRPr="00AB4E3B">
        <w:rPr>
          <w:rFonts w:ascii="Times New Roman" w:eastAsia="Times New Roman" w:hAnsi="Times New Roman"/>
          <w:sz w:val="24"/>
          <w:szCs w:val="24"/>
          <w:lang w:val="it-IT" w:eastAsia="ar-SA"/>
        </w:rPr>
        <w:t>Specifiche indicazioni sono</w:t>
      </w:r>
      <w:r w:rsidR="009909E5">
        <w:rPr>
          <w:rFonts w:ascii="Times New Roman" w:eastAsia="Times New Roman" w:hAnsi="Times New Roman"/>
          <w:sz w:val="24"/>
          <w:szCs w:val="24"/>
          <w:lang w:val="it-IT" w:eastAsia="ar-SA"/>
        </w:rPr>
        <w:t>, infine,</w:t>
      </w:r>
      <w:r w:rsidR="007A1DC4">
        <w:rPr>
          <w:rFonts w:ascii="Times New Roman" w:eastAsia="Times New Roman" w:hAnsi="Times New Roman"/>
          <w:sz w:val="24"/>
          <w:szCs w:val="24"/>
          <w:lang w:val="it-IT" w:eastAsia="ar-SA"/>
        </w:rPr>
        <w:t xml:space="preserve"> </w:t>
      </w:r>
      <w:r w:rsidRPr="00AB4E3B">
        <w:rPr>
          <w:rFonts w:ascii="Times New Roman" w:eastAsia="Times New Roman" w:hAnsi="Times New Roman"/>
          <w:sz w:val="24"/>
          <w:szCs w:val="24"/>
          <w:lang w:val="it-IT" w:eastAsia="ar-SA"/>
        </w:rPr>
        <w:t xml:space="preserve">fornite in relazione alle diverse tipologie di “correzioni finanziarie” previste dalla normativa comunitaria in relazione a irregolarità riscontrate nell’ambito dell’attuazione del </w:t>
      </w:r>
      <w:r w:rsidR="00222906" w:rsidRPr="00AB4E3B">
        <w:rPr>
          <w:rFonts w:ascii="Times New Roman" w:eastAsia="Times New Roman" w:hAnsi="Times New Roman"/>
          <w:sz w:val="24"/>
          <w:szCs w:val="24"/>
          <w:lang w:val="it-IT" w:eastAsia="ar-SA"/>
        </w:rPr>
        <w:t>Programma Operativo ovvero, connesse</w:t>
      </w:r>
      <w:r w:rsidRPr="00AB4E3B">
        <w:rPr>
          <w:rFonts w:ascii="Times New Roman" w:eastAsia="Times New Roman" w:hAnsi="Times New Roman"/>
          <w:sz w:val="24"/>
          <w:szCs w:val="24"/>
          <w:lang w:val="it-IT" w:eastAsia="ar-SA"/>
        </w:rPr>
        <w:t xml:space="preserve"> alla mancata ottemperanza del Sistema di Gestione e Controllo ai requisiti di adeguatezza imposti dalla Commissione</w:t>
      </w:r>
      <w:r w:rsidRPr="008B70C4">
        <w:rPr>
          <w:rFonts w:ascii="Times New Roman" w:eastAsia="Times New Roman" w:hAnsi="Times New Roman"/>
          <w:sz w:val="24"/>
          <w:szCs w:val="24"/>
          <w:lang w:val="it-IT" w:eastAsia="ar-SA"/>
        </w:rPr>
        <w:t>.</w:t>
      </w:r>
    </w:p>
    <w:p w14:paraId="3B32707D" w14:textId="77777777" w:rsidR="007A1DC4" w:rsidRPr="00AB4E3B" w:rsidRDefault="007A1DC4" w:rsidP="00BD0169">
      <w:pPr>
        <w:suppressAutoHyphens/>
        <w:spacing w:after="120" w:line="360" w:lineRule="auto"/>
        <w:jc w:val="both"/>
        <w:rPr>
          <w:rFonts w:ascii="Times New Roman" w:eastAsia="Times New Roman" w:hAnsi="Times New Roman"/>
          <w:sz w:val="24"/>
          <w:szCs w:val="24"/>
          <w:lang w:val="it-IT" w:eastAsia="ar-SA"/>
        </w:rPr>
      </w:pPr>
    </w:p>
    <w:p w14:paraId="3F3E66B9" w14:textId="77777777" w:rsidR="00A851FB" w:rsidRPr="00AB4E3B" w:rsidRDefault="002A5BC1" w:rsidP="00BD0169">
      <w:pPr>
        <w:pStyle w:val="Titolo1"/>
        <w:keepLines w:val="0"/>
        <w:tabs>
          <w:tab w:val="left" w:pos="432"/>
        </w:tabs>
        <w:suppressAutoHyphens/>
        <w:spacing w:line="360" w:lineRule="auto"/>
        <w:ind w:left="0" w:firstLine="0"/>
        <w:rPr>
          <w:rFonts w:ascii="Times New Roman" w:eastAsia="Times New Roman" w:hAnsi="Times New Roman" w:cs="Arial"/>
          <w:caps/>
          <w:color w:val="000080"/>
          <w:kern w:val="1"/>
          <w:szCs w:val="24"/>
        </w:rPr>
      </w:pPr>
      <w:bookmarkStart w:id="6" w:name="_Toc481341269"/>
      <w:r w:rsidRPr="00AB4E3B">
        <w:rPr>
          <w:rFonts w:ascii="Times New Roman" w:eastAsia="Times New Roman" w:hAnsi="Times New Roman" w:cs="Arial"/>
          <w:caps/>
          <w:color w:val="000080"/>
          <w:kern w:val="1"/>
          <w:szCs w:val="24"/>
        </w:rPr>
        <w:t>3. Normativa di riferimento</w:t>
      </w:r>
      <w:bookmarkEnd w:id="6"/>
      <w:r w:rsidRPr="00AB4E3B">
        <w:rPr>
          <w:rFonts w:ascii="Times New Roman" w:eastAsia="Times New Roman" w:hAnsi="Times New Roman" w:cs="Arial"/>
          <w:caps/>
          <w:color w:val="000080"/>
          <w:kern w:val="1"/>
          <w:szCs w:val="24"/>
        </w:rPr>
        <w:t xml:space="preserve"> </w:t>
      </w:r>
    </w:p>
    <w:p w14:paraId="57F795E1" w14:textId="77777777" w:rsidR="0061121F" w:rsidRPr="00AB4E3B" w:rsidRDefault="0061121F" w:rsidP="00BD0169">
      <w:pPr>
        <w:suppressAutoHyphens/>
        <w:spacing w:after="120" w:line="360" w:lineRule="auto"/>
        <w:jc w:val="both"/>
        <w:rPr>
          <w:rFonts w:ascii="Times New Roman" w:hAnsi="Times New Roman"/>
          <w:color w:val="000000"/>
          <w:sz w:val="24"/>
          <w:szCs w:val="24"/>
          <w:lang w:val="it-IT"/>
        </w:rPr>
      </w:pPr>
      <w:r w:rsidRPr="00AB4E3B">
        <w:rPr>
          <w:rFonts w:ascii="Times New Roman" w:hAnsi="Times New Roman"/>
          <w:color w:val="000000"/>
          <w:sz w:val="24"/>
          <w:szCs w:val="24"/>
          <w:lang w:val="it-IT"/>
        </w:rPr>
        <w:t xml:space="preserve">L'articolo 59, </w:t>
      </w:r>
      <w:r w:rsidR="005E2F0A" w:rsidRPr="00AB4E3B">
        <w:rPr>
          <w:rFonts w:ascii="Times New Roman" w:hAnsi="Times New Roman"/>
          <w:color w:val="000000"/>
          <w:sz w:val="24"/>
          <w:szCs w:val="24"/>
          <w:lang w:val="it-IT"/>
        </w:rPr>
        <w:t>par.</w:t>
      </w:r>
      <w:r w:rsidRPr="00AB4E3B">
        <w:rPr>
          <w:rFonts w:ascii="Times New Roman" w:hAnsi="Times New Roman"/>
          <w:color w:val="000000"/>
          <w:sz w:val="24"/>
          <w:szCs w:val="24"/>
          <w:lang w:val="it-IT"/>
        </w:rPr>
        <w:t xml:space="preserve"> 2</w:t>
      </w:r>
      <w:r w:rsidR="005E2F0A" w:rsidRPr="00AB4E3B">
        <w:rPr>
          <w:rFonts w:ascii="Times New Roman" w:hAnsi="Times New Roman"/>
          <w:color w:val="000000"/>
          <w:sz w:val="24"/>
          <w:szCs w:val="24"/>
          <w:lang w:val="it-IT"/>
        </w:rPr>
        <w:t>,</w:t>
      </w:r>
      <w:r w:rsidRPr="00AB4E3B">
        <w:rPr>
          <w:rFonts w:ascii="Times New Roman" w:hAnsi="Times New Roman"/>
          <w:color w:val="000000"/>
          <w:sz w:val="24"/>
          <w:szCs w:val="24"/>
          <w:lang w:val="it-IT"/>
        </w:rPr>
        <w:t xml:space="preserve"> del Regolamento (UE, EURATOM) n. 966/2012, Regolamento Finanziario applicabile al bilancio generale </w:t>
      </w:r>
      <w:r w:rsidRPr="00AB4E3B">
        <w:rPr>
          <w:rFonts w:ascii="Times New Roman" w:eastAsia="Times New Roman" w:hAnsi="Times New Roman"/>
          <w:sz w:val="24"/>
          <w:szCs w:val="24"/>
          <w:lang w:val="it-IT" w:eastAsia="ar-SA"/>
        </w:rPr>
        <w:t>dell'Unione</w:t>
      </w:r>
      <w:r w:rsidRPr="00AB4E3B">
        <w:rPr>
          <w:rFonts w:ascii="Times New Roman" w:hAnsi="Times New Roman"/>
          <w:color w:val="000000"/>
          <w:sz w:val="24"/>
          <w:szCs w:val="24"/>
          <w:lang w:val="it-IT"/>
        </w:rPr>
        <w:t xml:space="preserve">, dispone che gli Stati Membri adottino tutte le misure necessarie, comprese le misure legislative, regolamentari e amministrative, per tutelare gli interessi finanziari dell'Unione, mediante </w:t>
      </w:r>
      <w:r w:rsidRPr="00AB4E3B">
        <w:rPr>
          <w:rFonts w:ascii="Times New Roman" w:hAnsi="Times New Roman"/>
          <w:b/>
          <w:i/>
          <w:color w:val="000000"/>
          <w:sz w:val="24"/>
          <w:szCs w:val="24"/>
          <w:lang w:val="it-IT"/>
        </w:rPr>
        <w:t>la prevenzione, l’individuazione e la correzione delle irregolarità e delle frodi</w:t>
      </w:r>
      <w:r w:rsidRPr="00AB4E3B">
        <w:rPr>
          <w:rFonts w:ascii="Times New Roman" w:hAnsi="Times New Roman"/>
          <w:color w:val="000000"/>
          <w:sz w:val="24"/>
          <w:szCs w:val="24"/>
          <w:lang w:val="it-IT"/>
        </w:rPr>
        <w:t xml:space="preserve">. </w:t>
      </w:r>
    </w:p>
    <w:p w14:paraId="503DCE4D" w14:textId="77777777" w:rsidR="0061121F" w:rsidRPr="00AB4E3B" w:rsidRDefault="0061121F" w:rsidP="00BD0169">
      <w:pPr>
        <w:suppressAutoHyphens/>
        <w:spacing w:after="120" w:line="360" w:lineRule="auto"/>
        <w:jc w:val="both"/>
        <w:rPr>
          <w:rFonts w:ascii="Times New Roman" w:hAnsi="Times New Roman"/>
          <w:color w:val="000000"/>
          <w:sz w:val="24"/>
          <w:szCs w:val="24"/>
          <w:lang w:val="it-IT"/>
        </w:rPr>
      </w:pPr>
      <w:r w:rsidRPr="00AB4E3B">
        <w:rPr>
          <w:rFonts w:ascii="Times New Roman" w:hAnsi="Times New Roman"/>
          <w:color w:val="000000"/>
          <w:sz w:val="24"/>
          <w:szCs w:val="24"/>
          <w:lang w:val="it-IT"/>
        </w:rPr>
        <w:t xml:space="preserve">Nel rispetto di tale </w:t>
      </w:r>
      <w:r w:rsidR="00CA5659" w:rsidRPr="00AB4E3B">
        <w:rPr>
          <w:rFonts w:ascii="Times New Roman" w:hAnsi="Times New Roman"/>
          <w:color w:val="000000"/>
          <w:sz w:val="24"/>
          <w:szCs w:val="24"/>
          <w:lang w:val="it-IT"/>
        </w:rPr>
        <w:t>principio</w:t>
      </w:r>
      <w:r w:rsidRPr="00AB4E3B">
        <w:rPr>
          <w:rFonts w:ascii="Times New Roman" w:hAnsi="Times New Roman"/>
          <w:color w:val="000000"/>
          <w:sz w:val="24"/>
          <w:szCs w:val="24"/>
          <w:lang w:val="it-IT"/>
        </w:rPr>
        <w:t xml:space="preserve"> e, quindi, a </w:t>
      </w:r>
      <w:r w:rsidRPr="00AB4E3B">
        <w:rPr>
          <w:rFonts w:ascii="Times New Roman" w:eastAsia="Times New Roman" w:hAnsi="Times New Roman"/>
          <w:sz w:val="24"/>
          <w:szCs w:val="24"/>
          <w:lang w:val="it-IT" w:eastAsia="ar-SA"/>
        </w:rPr>
        <w:t>garanzia</w:t>
      </w:r>
      <w:r w:rsidRPr="00AB4E3B">
        <w:rPr>
          <w:rFonts w:ascii="Times New Roman" w:hAnsi="Times New Roman"/>
          <w:color w:val="000000"/>
          <w:sz w:val="24"/>
          <w:szCs w:val="24"/>
          <w:lang w:val="it-IT"/>
        </w:rPr>
        <w:t xml:space="preserve"> del principio di legalità, la normativa comunitaria che regola i fondi Strutturali e di Investimento Europei (fondi SIE) per il 2014-2020 pone a carico degli Stati membri (articolo 122 del Regolamento Disposizioni Comuni</w:t>
      </w:r>
      <w:r w:rsidR="00AC2B70">
        <w:rPr>
          <w:rFonts w:ascii="Times New Roman" w:hAnsi="Times New Roman"/>
          <w:color w:val="000000"/>
          <w:sz w:val="24"/>
          <w:szCs w:val="24"/>
          <w:lang w:val="it-IT"/>
        </w:rPr>
        <w:t xml:space="preserve"> - RDC</w:t>
      </w:r>
      <w:r w:rsidRPr="00AB4E3B">
        <w:rPr>
          <w:rFonts w:ascii="Times New Roman" w:hAnsi="Times New Roman"/>
          <w:color w:val="000000"/>
          <w:sz w:val="24"/>
          <w:szCs w:val="24"/>
          <w:lang w:val="it-IT"/>
        </w:rPr>
        <w:t>) l’obbligo di istituire adeguati Sistemi di Gestione e Controllo che prevedano, tra l’altro:</w:t>
      </w:r>
    </w:p>
    <w:p w14:paraId="6E203996" w14:textId="77777777" w:rsidR="0061121F" w:rsidRPr="00AB4E3B" w:rsidRDefault="0061121F" w:rsidP="00AE05FD">
      <w:pPr>
        <w:pStyle w:val="Paragrafoelenco"/>
        <w:numPr>
          <w:ilvl w:val="0"/>
          <w:numId w:val="5"/>
        </w:numPr>
        <w:spacing w:after="120" w:line="360" w:lineRule="auto"/>
        <w:ind w:right="-3"/>
        <w:contextualSpacing w:val="0"/>
        <w:jc w:val="both"/>
        <w:rPr>
          <w:rFonts w:ascii="Times New Roman" w:hAnsi="Times New Roman"/>
          <w:color w:val="000000"/>
          <w:sz w:val="24"/>
          <w:szCs w:val="24"/>
          <w:lang w:val="it-IT"/>
        </w:rPr>
      </w:pPr>
      <w:r w:rsidRPr="00AB4E3B">
        <w:rPr>
          <w:rFonts w:ascii="Times New Roman" w:hAnsi="Times New Roman"/>
          <w:color w:val="000000"/>
          <w:sz w:val="24"/>
          <w:szCs w:val="24"/>
          <w:lang w:val="it-IT"/>
        </w:rPr>
        <w:t>la messa in campo di misure antifrode efficaci e proporzionate che tengano conto dei rischi individuati (art. 125 del RDC);</w:t>
      </w:r>
    </w:p>
    <w:p w14:paraId="654E129F" w14:textId="77777777" w:rsidR="0061121F" w:rsidRPr="00AB4E3B" w:rsidRDefault="0061121F" w:rsidP="00AE05FD">
      <w:pPr>
        <w:pStyle w:val="Paragrafoelenco"/>
        <w:numPr>
          <w:ilvl w:val="0"/>
          <w:numId w:val="5"/>
        </w:numPr>
        <w:spacing w:after="120" w:line="360" w:lineRule="auto"/>
        <w:ind w:right="-3"/>
        <w:contextualSpacing w:val="0"/>
        <w:jc w:val="both"/>
        <w:rPr>
          <w:rFonts w:ascii="Times New Roman" w:hAnsi="Times New Roman"/>
          <w:color w:val="000000"/>
          <w:sz w:val="24"/>
          <w:szCs w:val="24"/>
          <w:lang w:val="it-IT"/>
        </w:rPr>
      </w:pPr>
      <w:r w:rsidRPr="00AB4E3B">
        <w:rPr>
          <w:rFonts w:ascii="Times New Roman" w:hAnsi="Times New Roman"/>
          <w:color w:val="000000"/>
          <w:sz w:val="24"/>
          <w:szCs w:val="24"/>
          <w:lang w:val="it-IT"/>
        </w:rPr>
        <w:t xml:space="preserve">l’informativa resa alla Commissione europea delle irregolarità e delle sospette frodi (“comunicazione”). </w:t>
      </w:r>
    </w:p>
    <w:p w14:paraId="7F2D4396" w14:textId="77777777" w:rsidR="000E013F" w:rsidRPr="00AB4E3B" w:rsidRDefault="00290C5D" w:rsidP="00AC2B70">
      <w:pPr>
        <w:spacing w:after="120" w:line="360" w:lineRule="auto"/>
        <w:ind w:right="-3"/>
        <w:jc w:val="both"/>
        <w:rPr>
          <w:rFonts w:ascii="Times New Roman" w:hAnsi="Times New Roman"/>
          <w:sz w:val="24"/>
          <w:szCs w:val="24"/>
          <w:lang w:val="it-IT"/>
        </w:rPr>
      </w:pPr>
      <w:r w:rsidRPr="00AB4E3B">
        <w:rPr>
          <w:rFonts w:ascii="Times New Roman" w:hAnsi="Times New Roman"/>
          <w:color w:val="000000"/>
          <w:sz w:val="24"/>
          <w:szCs w:val="24"/>
          <w:lang w:val="it-IT"/>
        </w:rPr>
        <w:t xml:space="preserve">Rispetto a questo secondo </w:t>
      </w:r>
      <w:r w:rsidR="000E013F" w:rsidRPr="00AB4E3B">
        <w:rPr>
          <w:rFonts w:ascii="Times New Roman" w:hAnsi="Times New Roman"/>
          <w:color w:val="000000"/>
          <w:sz w:val="24"/>
          <w:szCs w:val="24"/>
          <w:lang w:val="it-IT"/>
        </w:rPr>
        <w:t xml:space="preserve">punto, in particolare, </w:t>
      </w:r>
      <w:r w:rsidR="0061121F" w:rsidRPr="00AB4E3B">
        <w:rPr>
          <w:rFonts w:ascii="Times New Roman" w:hAnsi="Times New Roman"/>
          <w:color w:val="000000"/>
          <w:sz w:val="24"/>
          <w:szCs w:val="24"/>
          <w:lang w:val="it-IT"/>
        </w:rPr>
        <w:t xml:space="preserve">in continuità con quanto previsto per il precedente periodo di programmazione dal Reg. (CE) n. 1828/2006, </w:t>
      </w:r>
      <w:r w:rsidR="000E013F" w:rsidRPr="00AB4E3B">
        <w:rPr>
          <w:rFonts w:ascii="Times New Roman" w:hAnsi="Times New Roman"/>
          <w:color w:val="000000"/>
          <w:sz w:val="24"/>
          <w:szCs w:val="24"/>
          <w:lang w:val="it-IT"/>
        </w:rPr>
        <w:t xml:space="preserve">le disposizioni che forniscono chiari indirizzi </w:t>
      </w:r>
      <w:r w:rsidR="0061121F" w:rsidRPr="00AB4E3B">
        <w:rPr>
          <w:rFonts w:ascii="Times New Roman" w:hAnsi="Times New Roman"/>
          <w:color w:val="000000"/>
          <w:sz w:val="24"/>
          <w:szCs w:val="24"/>
          <w:lang w:val="it-IT"/>
        </w:rPr>
        <w:t>per</w:t>
      </w:r>
      <w:r w:rsidR="0061121F" w:rsidRPr="00AB4E3B">
        <w:rPr>
          <w:rFonts w:ascii="Times New Roman" w:hAnsi="Times New Roman"/>
          <w:sz w:val="24"/>
          <w:szCs w:val="24"/>
          <w:lang w:val="it-IT"/>
        </w:rPr>
        <w:t xml:space="preserve"> individuare </w:t>
      </w:r>
      <w:r w:rsidR="0061121F" w:rsidRPr="00AB4E3B">
        <w:rPr>
          <w:rFonts w:ascii="Times New Roman" w:hAnsi="Times New Roman"/>
          <w:b/>
          <w:sz w:val="24"/>
          <w:szCs w:val="24"/>
          <w:lang w:val="it-IT"/>
        </w:rPr>
        <w:t>quando</w:t>
      </w:r>
      <w:r w:rsidR="0061121F" w:rsidRPr="00AB4E3B">
        <w:rPr>
          <w:rFonts w:ascii="Times New Roman" w:hAnsi="Times New Roman"/>
          <w:sz w:val="24"/>
          <w:szCs w:val="24"/>
          <w:lang w:val="it-IT"/>
        </w:rPr>
        <w:t xml:space="preserve"> debba essere inizialmente comunicata una irregolarità </w:t>
      </w:r>
      <w:r w:rsidR="000E013F" w:rsidRPr="00AB4E3B">
        <w:rPr>
          <w:rFonts w:ascii="Times New Roman" w:hAnsi="Times New Roman"/>
          <w:sz w:val="24"/>
          <w:szCs w:val="24"/>
          <w:lang w:val="it-IT"/>
        </w:rPr>
        <w:t>(</w:t>
      </w:r>
      <w:r w:rsidR="0061121F" w:rsidRPr="00AB4E3B">
        <w:rPr>
          <w:rFonts w:ascii="Times New Roman" w:hAnsi="Times New Roman"/>
          <w:sz w:val="24"/>
          <w:szCs w:val="24"/>
          <w:lang w:val="it-IT"/>
        </w:rPr>
        <w:t>ovvero una sospetta frode</w:t>
      </w:r>
      <w:r w:rsidR="000E013F" w:rsidRPr="00AB4E3B">
        <w:rPr>
          <w:rFonts w:ascii="Times New Roman" w:hAnsi="Times New Roman"/>
          <w:sz w:val="24"/>
          <w:szCs w:val="24"/>
          <w:lang w:val="it-IT"/>
        </w:rPr>
        <w:t>)</w:t>
      </w:r>
      <w:r w:rsidR="0061121F" w:rsidRPr="00AB4E3B">
        <w:rPr>
          <w:rFonts w:ascii="Times New Roman" w:hAnsi="Times New Roman"/>
          <w:sz w:val="24"/>
          <w:szCs w:val="24"/>
          <w:lang w:val="it-IT"/>
        </w:rPr>
        <w:t xml:space="preserve"> e </w:t>
      </w:r>
      <w:r w:rsidR="0061121F" w:rsidRPr="00AB4E3B">
        <w:rPr>
          <w:rFonts w:ascii="Times New Roman" w:hAnsi="Times New Roman"/>
          <w:b/>
          <w:sz w:val="24"/>
          <w:szCs w:val="24"/>
          <w:lang w:val="it-IT"/>
        </w:rPr>
        <w:t>quali dati</w:t>
      </w:r>
      <w:r w:rsidR="0061121F" w:rsidRPr="00AB4E3B">
        <w:rPr>
          <w:rFonts w:ascii="Times New Roman" w:hAnsi="Times New Roman"/>
          <w:sz w:val="24"/>
          <w:szCs w:val="24"/>
          <w:lang w:val="it-IT"/>
        </w:rPr>
        <w:t xml:space="preserve"> debbano essere </w:t>
      </w:r>
      <w:r w:rsidR="000E013F" w:rsidRPr="00AB4E3B">
        <w:rPr>
          <w:rFonts w:ascii="Times New Roman" w:hAnsi="Times New Roman"/>
          <w:sz w:val="24"/>
          <w:szCs w:val="24"/>
          <w:lang w:val="it-IT"/>
        </w:rPr>
        <w:t>comunicati</w:t>
      </w:r>
      <w:r w:rsidR="0061121F" w:rsidRPr="00AB4E3B">
        <w:rPr>
          <w:rFonts w:ascii="Times New Roman" w:hAnsi="Times New Roman"/>
          <w:sz w:val="24"/>
          <w:szCs w:val="24"/>
          <w:lang w:val="it-IT"/>
        </w:rPr>
        <w:t xml:space="preserve"> e costantemente aggiornati</w:t>
      </w:r>
      <w:r w:rsidR="0061121F" w:rsidRPr="00AB4E3B">
        <w:rPr>
          <w:rFonts w:ascii="Times New Roman" w:hAnsi="Times New Roman"/>
          <w:color w:val="000000"/>
          <w:sz w:val="24"/>
          <w:szCs w:val="24"/>
          <w:lang w:val="it-IT"/>
        </w:rPr>
        <w:t>, sono indicati nel Regolamento delegato (UE</w:t>
      </w:r>
      <w:r w:rsidR="0061121F" w:rsidRPr="00AB4E3B">
        <w:rPr>
          <w:rFonts w:ascii="Times New Roman" w:hAnsi="Times New Roman"/>
          <w:sz w:val="24"/>
          <w:szCs w:val="24"/>
          <w:lang w:val="it-IT"/>
        </w:rPr>
        <w:t xml:space="preserve">) n. 2015/1970. </w:t>
      </w:r>
    </w:p>
    <w:p w14:paraId="0686CBEE" w14:textId="77777777" w:rsidR="0061121F" w:rsidRPr="00AB4E3B" w:rsidRDefault="00CA5659" w:rsidP="00AC2B70">
      <w:pPr>
        <w:spacing w:after="120" w:line="360" w:lineRule="auto"/>
        <w:ind w:right="-3"/>
        <w:jc w:val="both"/>
        <w:rPr>
          <w:rFonts w:ascii="Times New Roman" w:hAnsi="Times New Roman"/>
          <w:sz w:val="24"/>
          <w:szCs w:val="24"/>
          <w:lang w:val="it-IT"/>
        </w:rPr>
      </w:pPr>
      <w:r w:rsidRPr="00AB4E3B">
        <w:rPr>
          <w:rFonts w:ascii="Times New Roman" w:hAnsi="Times New Roman"/>
          <w:sz w:val="24"/>
          <w:szCs w:val="24"/>
          <w:lang w:val="it-IT"/>
        </w:rPr>
        <w:t>La frequenza (cioè le tempistiche per gli aggiornamenti)</w:t>
      </w:r>
      <w:r w:rsidR="0061121F" w:rsidRPr="00AB4E3B">
        <w:rPr>
          <w:rFonts w:ascii="Times New Roman" w:hAnsi="Times New Roman"/>
          <w:sz w:val="24"/>
          <w:szCs w:val="24"/>
          <w:lang w:val="it-IT"/>
        </w:rPr>
        <w:t xml:space="preserve"> e le modalità di comunicazione delle irregolarità/sospette frodi ai sensi dell’art. 122 del RDC, sono invece indicati nel Regolamento di esecuzione (UE) n. 2015/1974 della Commissione dell'8 luglio 2015.</w:t>
      </w:r>
    </w:p>
    <w:p w14:paraId="7C4A1571" w14:textId="77777777" w:rsidR="0061121F" w:rsidRPr="00AB4E3B" w:rsidRDefault="0061121F" w:rsidP="00BD0169">
      <w:pPr>
        <w:spacing w:after="120" w:line="360" w:lineRule="auto"/>
        <w:rPr>
          <w:sz w:val="24"/>
          <w:szCs w:val="24"/>
          <w:lang w:val="it-IT" w:eastAsia="ar-SA"/>
        </w:rPr>
      </w:pPr>
    </w:p>
    <w:p w14:paraId="412581CB" w14:textId="77777777" w:rsidR="00CA5659" w:rsidRPr="00AB4E3B" w:rsidRDefault="00CA5659" w:rsidP="00BD0169">
      <w:pPr>
        <w:pStyle w:val="Titolo2"/>
        <w:keepLines w:val="0"/>
        <w:tabs>
          <w:tab w:val="left" w:pos="576"/>
        </w:tabs>
        <w:suppressAutoHyphens/>
        <w:spacing w:before="0" w:after="120" w:line="360" w:lineRule="auto"/>
        <w:jc w:val="both"/>
        <w:rPr>
          <w:rFonts w:ascii="Times New Roman" w:eastAsia="Times New Roman" w:hAnsi="Times New Roman" w:cs="Times New Roman"/>
          <w:b/>
          <w:bCs/>
          <w:iCs/>
          <w:color w:val="000080"/>
          <w:sz w:val="24"/>
          <w:szCs w:val="24"/>
          <w:lang w:val="it-IT" w:eastAsia="ar-SA"/>
        </w:rPr>
      </w:pPr>
      <w:bookmarkStart w:id="7" w:name="_Toc481341270"/>
      <w:r w:rsidRPr="00AB4E3B">
        <w:rPr>
          <w:rFonts w:ascii="Times New Roman" w:eastAsia="Times New Roman" w:hAnsi="Times New Roman" w:cs="Times New Roman"/>
          <w:b/>
          <w:bCs/>
          <w:iCs/>
          <w:color w:val="000080"/>
          <w:sz w:val="24"/>
          <w:szCs w:val="24"/>
          <w:lang w:val="it-IT" w:eastAsia="ar-SA"/>
        </w:rPr>
        <w:t>3.1 Principali definizioni e riferimenti regolamentari in materia di irregolarità e frodi</w:t>
      </w:r>
      <w:bookmarkEnd w:id="7"/>
    </w:p>
    <w:p w14:paraId="56F11865" w14:textId="77777777" w:rsidR="00CA5659" w:rsidRPr="00AB4E3B" w:rsidRDefault="00CA5659" w:rsidP="00BD0169">
      <w:pPr>
        <w:spacing w:after="120" w:line="360" w:lineRule="auto"/>
        <w:jc w:val="both"/>
        <w:rPr>
          <w:rStyle w:val="StileDecimaWE-Regular"/>
          <w:rFonts w:ascii="Times New Roman" w:hAnsi="Times New Roman"/>
          <w:sz w:val="24"/>
          <w:szCs w:val="24"/>
          <w:lang w:val="it-IT"/>
        </w:rPr>
      </w:pPr>
      <w:r w:rsidRPr="00AB4E3B">
        <w:rPr>
          <w:rStyle w:val="StileDecimaWE-Regular"/>
          <w:rFonts w:ascii="Times New Roman" w:hAnsi="Times New Roman"/>
          <w:sz w:val="24"/>
          <w:szCs w:val="24"/>
          <w:lang w:val="it-IT"/>
        </w:rPr>
        <w:t>L’articolo 2 del RDC, coerentemente con la definizione fornita dall’articolo 1 paragrafo 2 del Regolamento (CE) n. 2988/95 relativo alla tutela degli interessi finanziari comunitari, descrive l’"</w:t>
      </w:r>
      <w:r w:rsidRPr="00AB4E3B">
        <w:rPr>
          <w:rStyle w:val="StileDecimaWE-Regular"/>
          <w:rFonts w:ascii="Times New Roman" w:hAnsi="Times New Roman"/>
          <w:b/>
          <w:sz w:val="24"/>
          <w:szCs w:val="24"/>
          <w:lang w:val="it-IT"/>
        </w:rPr>
        <w:t>irregolarità</w:t>
      </w:r>
      <w:r w:rsidRPr="00AB4E3B">
        <w:rPr>
          <w:rStyle w:val="StileDecimaWE-Regular"/>
          <w:rFonts w:ascii="Times New Roman" w:hAnsi="Times New Roman"/>
          <w:sz w:val="24"/>
          <w:szCs w:val="24"/>
          <w:lang w:val="it-IT"/>
        </w:rPr>
        <w:t xml:space="preserve">" come </w:t>
      </w:r>
      <w:r w:rsidRPr="00AB4E3B">
        <w:rPr>
          <w:rStyle w:val="StileDecimaWE-Regular"/>
          <w:rFonts w:ascii="Times New Roman" w:hAnsi="Times New Roman"/>
          <w:i/>
          <w:sz w:val="24"/>
          <w:szCs w:val="24"/>
          <w:lang w:val="it-IT"/>
        </w:rPr>
        <w:t xml:space="preserve">qualsiasi violazione del diritto dell'Unione o nazionale relativa alla sua applicazione, derivante da un'azione o un'omissione di un operatore economico coinvolto nell'attuazione dei fondi SIE che abbia o possa avere come conseguenza un pregiudizio al bilancio dell'Unione mediante l'imputazione di spese indebite al bilancio dell'Unione. </w:t>
      </w:r>
      <w:r w:rsidRPr="00AB4E3B">
        <w:rPr>
          <w:rStyle w:val="StileDecimaWE-Regular"/>
          <w:rFonts w:ascii="Times New Roman" w:hAnsi="Times New Roman"/>
          <w:sz w:val="24"/>
          <w:szCs w:val="24"/>
          <w:lang w:val="it-IT"/>
        </w:rPr>
        <w:t>Può anche essere il risultato di un errore commesso in buona fede dal beneficiario di un finanziamento ovvero da una Autorità/Amministrazione che lo eroga.</w:t>
      </w:r>
    </w:p>
    <w:p w14:paraId="7A41B7C0" w14:textId="77777777" w:rsidR="00CA5659" w:rsidRPr="00AB4E3B" w:rsidRDefault="00CA5659" w:rsidP="00BD0169">
      <w:pPr>
        <w:spacing w:after="120" w:line="360" w:lineRule="auto"/>
        <w:jc w:val="both"/>
        <w:rPr>
          <w:rStyle w:val="StileDecimaWE-Regular"/>
          <w:rFonts w:ascii="Times New Roman" w:hAnsi="Times New Roman"/>
          <w:sz w:val="24"/>
          <w:szCs w:val="24"/>
          <w:lang w:val="it-IT"/>
        </w:rPr>
      </w:pPr>
      <w:r w:rsidRPr="00AB4E3B">
        <w:rPr>
          <w:rStyle w:val="StileDecimaWE-Regular"/>
          <w:rFonts w:ascii="Times New Roman" w:hAnsi="Times New Roman"/>
          <w:sz w:val="24"/>
          <w:szCs w:val="24"/>
          <w:lang w:val="it-IT"/>
        </w:rPr>
        <w:t>La stessa norma definisce “</w:t>
      </w:r>
      <w:r w:rsidRPr="00AB4E3B">
        <w:rPr>
          <w:rStyle w:val="StileDecimaWE-Regular"/>
          <w:rFonts w:ascii="Times New Roman" w:hAnsi="Times New Roman"/>
          <w:b/>
          <w:sz w:val="24"/>
          <w:szCs w:val="24"/>
          <w:lang w:val="it-IT"/>
        </w:rPr>
        <w:t>operatore economico</w:t>
      </w:r>
      <w:r w:rsidRPr="00AB4E3B">
        <w:rPr>
          <w:rStyle w:val="StileDecimaWE-Regular"/>
          <w:rFonts w:ascii="Times New Roman" w:hAnsi="Times New Roman"/>
          <w:sz w:val="24"/>
          <w:szCs w:val="24"/>
          <w:lang w:val="it-IT"/>
        </w:rPr>
        <w:t xml:space="preserve">” </w:t>
      </w:r>
      <w:r w:rsidRPr="00AB4E3B">
        <w:rPr>
          <w:rStyle w:val="StileDecimaWE-Regular"/>
          <w:rFonts w:ascii="Times New Roman" w:hAnsi="Times New Roman"/>
          <w:i/>
          <w:sz w:val="24"/>
          <w:szCs w:val="24"/>
          <w:lang w:val="it-IT"/>
        </w:rPr>
        <w:t>qualsiasi persona fisica o giuridica o altra entità che partecipa all'esecuzione dell'intervento dei fondi SIE, a eccezione di uno Stato membro nell'esercizio delle sue prerogative di autorità pubblica</w:t>
      </w:r>
      <w:r w:rsidRPr="00AB4E3B">
        <w:rPr>
          <w:rStyle w:val="StileDecimaWE-Regular"/>
          <w:rFonts w:ascii="Times New Roman" w:hAnsi="Times New Roman"/>
          <w:sz w:val="24"/>
          <w:szCs w:val="24"/>
          <w:lang w:val="it-IT"/>
        </w:rPr>
        <w:t>.</w:t>
      </w:r>
      <w:r w:rsidR="00E46942" w:rsidRPr="00AB4E3B">
        <w:rPr>
          <w:rStyle w:val="StileDecimaWE-Regular"/>
          <w:rFonts w:ascii="Times New Roman" w:hAnsi="Times New Roman"/>
          <w:sz w:val="24"/>
          <w:szCs w:val="24"/>
          <w:lang w:val="it-IT"/>
        </w:rPr>
        <w:t xml:space="preserve"> Ciò che è rilevante non è la qualifica formale dell’operatore come pubblico o privato ma che nel concreto l’operatore svolga un’attività nell’esercizio di pubblici poteri o di potestà privatistiche.</w:t>
      </w:r>
    </w:p>
    <w:p w14:paraId="46333184" w14:textId="77777777" w:rsidR="00CA5659" w:rsidRPr="00AB4E3B" w:rsidRDefault="00CA5659" w:rsidP="00BD0169">
      <w:pPr>
        <w:spacing w:after="120" w:line="360" w:lineRule="auto"/>
        <w:jc w:val="both"/>
        <w:rPr>
          <w:rStyle w:val="StileDecimaWE-Regular"/>
          <w:rFonts w:ascii="Times New Roman" w:hAnsi="Times New Roman"/>
          <w:sz w:val="24"/>
          <w:szCs w:val="24"/>
          <w:lang w:val="it-IT"/>
        </w:rPr>
      </w:pPr>
      <w:r w:rsidRPr="00AB4E3B">
        <w:rPr>
          <w:rStyle w:val="StileDecimaWE-Regular"/>
          <w:rFonts w:ascii="Times New Roman" w:hAnsi="Times New Roman"/>
          <w:sz w:val="24"/>
          <w:szCs w:val="24"/>
          <w:lang w:val="it-IT"/>
        </w:rPr>
        <w:t>Ai sensi dell’articolo 2 del Regolamento delegato (UE) n.  2015/1970 il “</w:t>
      </w:r>
      <w:r w:rsidRPr="00AB4E3B">
        <w:rPr>
          <w:rStyle w:val="StileDecimaWE-Regular"/>
          <w:rFonts w:ascii="Times New Roman" w:hAnsi="Times New Roman"/>
          <w:b/>
          <w:sz w:val="24"/>
          <w:szCs w:val="24"/>
          <w:lang w:val="it-IT"/>
        </w:rPr>
        <w:t>sospetto di frode</w:t>
      </w:r>
      <w:r w:rsidRPr="00AB4E3B">
        <w:rPr>
          <w:rStyle w:val="StileDecimaWE-Regular"/>
          <w:rFonts w:ascii="Times New Roman" w:hAnsi="Times New Roman"/>
          <w:sz w:val="24"/>
          <w:szCs w:val="24"/>
          <w:lang w:val="it-IT"/>
        </w:rPr>
        <w:t xml:space="preserve">” va considerato come una </w:t>
      </w:r>
      <w:r w:rsidRPr="00AB4E3B">
        <w:rPr>
          <w:rStyle w:val="StileDecimaWE-Regular"/>
          <w:rFonts w:ascii="Times New Roman" w:hAnsi="Times New Roman"/>
          <w:i/>
          <w:sz w:val="24"/>
          <w:szCs w:val="24"/>
          <w:lang w:val="it-IT"/>
        </w:rPr>
        <w:t xml:space="preserve">irregolarità che a livello nazionale determina </w:t>
      </w:r>
      <w:r w:rsidRPr="006D0B2F">
        <w:rPr>
          <w:rStyle w:val="StileDecimaWE-Regular"/>
          <w:rFonts w:ascii="Times New Roman" w:hAnsi="Times New Roman"/>
          <w:i/>
          <w:sz w:val="24"/>
          <w:szCs w:val="24"/>
          <w:u w:val="single"/>
          <w:lang w:val="it-IT"/>
        </w:rPr>
        <w:t>l’inizio di un procedimento amministrativo o giudiziario</w:t>
      </w:r>
      <w:r w:rsidRPr="00AB4E3B">
        <w:rPr>
          <w:rStyle w:val="StileDecimaWE-Regular"/>
          <w:rFonts w:ascii="Times New Roman" w:hAnsi="Times New Roman"/>
          <w:i/>
          <w:sz w:val="24"/>
          <w:szCs w:val="24"/>
          <w:lang w:val="it-IT"/>
        </w:rPr>
        <w:t xml:space="preserve"> volto a determinare l’esistenza di un comportamento </w:t>
      </w:r>
      <w:r w:rsidRPr="00AB4E3B">
        <w:rPr>
          <w:rStyle w:val="StileDecimaWE-Regular"/>
          <w:rFonts w:ascii="Times New Roman" w:hAnsi="Times New Roman"/>
          <w:i/>
          <w:sz w:val="24"/>
          <w:szCs w:val="24"/>
          <w:u w:val="single"/>
          <w:lang w:val="it-IT"/>
        </w:rPr>
        <w:t>intenzionale</w:t>
      </w:r>
      <w:r w:rsidRPr="00AB4E3B">
        <w:rPr>
          <w:rStyle w:val="StileDecimaWE-Regular"/>
          <w:rFonts w:ascii="Times New Roman" w:hAnsi="Times New Roman"/>
          <w:i/>
          <w:sz w:val="24"/>
          <w:szCs w:val="24"/>
          <w:lang w:val="it-IT"/>
        </w:rPr>
        <w:t>, in particolare di una frode a norma dell’articolo 1, paragrafo 1, lettera a), della Convenzione elaborata in base all’articolo K.3 del Trattato sull’Unione europea, relativa alla tutela degli interessi finanziari delle Comunità europee</w:t>
      </w:r>
      <w:r w:rsidRPr="00AB4E3B">
        <w:rPr>
          <w:rStyle w:val="Rimandonotaapidipagina"/>
          <w:rFonts w:ascii="Times New Roman" w:hAnsi="Times New Roman"/>
          <w:i/>
          <w:sz w:val="24"/>
          <w:szCs w:val="24"/>
        </w:rPr>
        <w:footnoteReference w:id="1"/>
      </w:r>
      <w:r w:rsidRPr="00AB4E3B">
        <w:rPr>
          <w:rStyle w:val="StileDecimaWE-Regular"/>
          <w:rFonts w:ascii="Times New Roman" w:hAnsi="Times New Roman"/>
          <w:sz w:val="24"/>
          <w:szCs w:val="24"/>
          <w:lang w:val="it-IT"/>
        </w:rPr>
        <w:t>. Vi rientrano tipicamente fattispecie quali:</w:t>
      </w:r>
    </w:p>
    <w:p w14:paraId="34FF7D08" w14:textId="77777777" w:rsidR="00CA5659" w:rsidRPr="00AB4E3B" w:rsidRDefault="00CA5659" w:rsidP="00AE05FD">
      <w:pPr>
        <w:numPr>
          <w:ilvl w:val="0"/>
          <w:numId w:val="3"/>
        </w:numPr>
        <w:spacing w:after="120" w:line="360" w:lineRule="auto"/>
        <w:ind w:left="708" w:hanging="215"/>
        <w:jc w:val="both"/>
        <w:rPr>
          <w:rStyle w:val="StileDecimaWE-Regular"/>
          <w:rFonts w:ascii="Times New Roman" w:hAnsi="Times New Roman"/>
          <w:i/>
          <w:sz w:val="24"/>
          <w:szCs w:val="24"/>
          <w:lang w:val="it-IT"/>
        </w:rPr>
      </w:pPr>
      <w:r w:rsidRPr="00AB4E3B">
        <w:rPr>
          <w:rStyle w:val="StileDecimaWE-Regular"/>
          <w:rFonts w:ascii="Times New Roman" w:hAnsi="Times New Roman"/>
          <w:i/>
          <w:sz w:val="24"/>
          <w:szCs w:val="24"/>
          <w:lang w:val="it-IT"/>
        </w:rPr>
        <w:t>l'utilizzo o la presentazione di dichiarazioni e/o documenti falsi, inesatti o incompleti, che ha come effetto l’appropriazione indebita o la ritenzione illecita di fondi provenienti dal bilancio generale delle Comunità europee o dai bilanci gestiti da o per conto delle Comunità europee;</w:t>
      </w:r>
    </w:p>
    <w:p w14:paraId="486C5AD9" w14:textId="77777777" w:rsidR="00CA5659" w:rsidRPr="00AB4E3B" w:rsidRDefault="00CA5659" w:rsidP="00AE05FD">
      <w:pPr>
        <w:numPr>
          <w:ilvl w:val="0"/>
          <w:numId w:val="3"/>
        </w:numPr>
        <w:spacing w:after="120" w:line="360" w:lineRule="auto"/>
        <w:ind w:left="708" w:hanging="215"/>
        <w:jc w:val="both"/>
        <w:rPr>
          <w:rStyle w:val="StileDecimaWE-Regular"/>
          <w:rFonts w:ascii="Times New Roman" w:hAnsi="Times New Roman"/>
          <w:i/>
          <w:sz w:val="24"/>
          <w:szCs w:val="24"/>
          <w:lang w:val="it-IT"/>
        </w:rPr>
      </w:pPr>
      <w:r w:rsidRPr="00AB4E3B">
        <w:rPr>
          <w:rStyle w:val="StileDecimaWE-Regular"/>
          <w:rFonts w:ascii="Times New Roman" w:hAnsi="Times New Roman"/>
          <w:i/>
          <w:sz w:val="24"/>
          <w:szCs w:val="24"/>
          <w:lang w:val="it-IT"/>
        </w:rPr>
        <w:t>la mancata comunicazione di un'informazione in violazione di un obbligo specifico cui consegua lo stesso effetto;</w:t>
      </w:r>
    </w:p>
    <w:p w14:paraId="7FE6007C" w14:textId="77777777" w:rsidR="00CA5659" w:rsidRPr="00AB4E3B" w:rsidRDefault="00CA5659" w:rsidP="00AE05FD">
      <w:pPr>
        <w:numPr>
          <w:ilvl w:val="0"/>
          <w:numId w:val="3"/>
        </w:numPr>
        <w:spacing w:after="120" w:line="360" w:lineRule="auto"/>
        <w:ind w:left="708" w:hanging="215"/>
        <w:jc w:val="both"/>
        <w:rPr>
          <w:rStyle w:val="StileDecimaWE-Regular"/>
          <w:rFonts w:ascii="Times New Roman" w:hAnsi="Times New Roman"/>
          <w:i/>
          <w:sz w:val="24"/>
          <w:szCs w:val="24"/>
          <w:lang w:val="it-IT"/>
        </w:rPr>
      </w:pPr>
      <w:r w:rsidRPr="00AB4E3B">
        <w:rPr>
          <w:rStyle w:val="StileDecimaWE-Regular"/>
          <w:rFonts w:ascii="Times New Roman" w:hAnsi="Times New Roman"/>
          <w:i/>
          <w:sz w:val="24"/>
          <w:szCs w:val="24"/>
          <w:lang w:val="it-IT"/>
        </w:rPr>
        <w:t>la distrazione di tali fondi per fini diversi da quelli per cui sono stati inizialmente concessi.</w:t>
      </w:r>
    </w:p>
    <w:p w14:paraId="35AD8417" w14:textId="0FD0CF3A" w:rsidR="00CA5659" w:rsidRDefault="00CA5659" w:rsidP="00BD0169">
      <w:pPr>
        <w:spacing w:after="120" w:line="360" w:lineRule="auto"/>
        <w:jc w:val="both"/>
        <w:rPr>
          <w:rStyle w:val="StileDecimaWE-Regular"/>
          <w:rFonts w:ascii="Times New Roman" w:hAnsi="Times New Roman"/>
          <w:i/>
          <w:sz w:val="24"/>
          <w:szCs w:val="24"/>
          <w:lang w:val="it-IT"/>
        </w:rPr>
      </w:pPr>
      <w:r w:rsidRPr="00AB4E3B">
        <w:rPr>
          <w:rStyle w:val="StileDecimaWE-Regular"/>
          <w:rFonts w:ascii="Times New Roman" w:hAnsi="Times New Roman"/>
          <w:sz w:val="24"/>
          <w:szCs w:val="24"/>
          <w:lang w:val="it-IT"/>
        </w:rPr>
        <w:t>La stessa norma precisa che per “</w:t>
      </w:r>
      <w:r w:rsidRPr="00AB4E3B">
        <w:rPr>
          <w:rStyle w:val="StileDecimaWE-Regular"/>
          <w:rFonts w:ascii="Times New Roman" w:hAnsi="Times New Roman"/>
          <w:b/>
          <w:sz w:val="24"/>
          <w:szCs w:val="24"/>
          <w:lang w:val="it-IT"/>
        </w:rPr>
        <w:t xml:space="preserve">procedimento amministrativo o giudiziario” </w:t>
      </w:r>
      <w:r w:rsidRPr="00AB4E3B">
        <w:rPr>
          <w:rStyle w:val="StileDecimaWE-Regular"/>
          <w:rFonts w:ascii="Times New Roman" w:hAnsi="Times New Roman"/>
          <w:sz w:val="24"/>
          <w:szCs w:val="24"/>
          <w:lang w:val="it-IT"/>
        </w:rPr>
        <w:t>debba intendersi</w:t>
      </w:r>
      <w:r w:rsidRPr="00AB4E3B">
        <w:rPr>
          <w:rStyle w:val="StileDecimaWE-Regular"/>
          <w:rFonts w:ascii="Times New Roman" w:hAnsi="Times New Roman"/>
          <w:b/>
          <w:sz w:val="24"/>
          <w:szCs w:val="24"/>
          <w:lang w:val="it-IT"/>
        </w:rPr>
        <w:t xml:space="preserve"> </w:t>
      </w:r>
      <w:r w:rsidRPr="00AB4E3B">
        <w:rPr>
          <w:rStyle w:val="StileDecimaWE-Regular"/>
          <w:rFonts w:ascii="Times New Roman" w:hAnsi="Times New Roman"/>
          <w:i/>
          <w:sz w:val="24"/>
          <w:szCs w:val="24"/>
          <w:lang w:val="it-IT"/>
        </w:rPr>
        <w:t>un primo verbale amministrativo o giudiziario che corrisponde ad una prima valutazione scritta stilata da un’autorità competente, amministrativa o giudiziaria, che in base a fatti specifici accerta l’esistenza di un’irregolarità, ferma restando la possibilità di rivedere o revocare tale accertamento alla luce degli sviluppi del procedimento amministrativo o giudiziario</w:t>
      </w:r>
      <w:r w:rsidR="000409D4">
        <w:rPr>
          <w:rStyle w:val="StileDecimaWE-Regular"/>
          <w:rFonts w:ascii="Times New Roman" w:hAnsi="Times New Roman"/>
          <w:i/>
          <w:sz w:val="24"/>
          <w:szCs w:val="24"/>
          <w:lang w:val="it-IT"/>
        </w:rPr>
        <w:t>.</w:t>
      </w:r>
    </w:p>
    <w:p w14:paraId="181802E8" w14:textId="77777777" w:rsidR="00E47A76" w:rsidRPr="00AB4E3B" w:rsidRDefault="00E47A76" w:rsidP="00BD0169">
      <w:pPr>
        <w:spacing w:after="120" w:line="360" w:lineRule="auto"/>
        <w:ind w:right="-784"/>
        <w:jc w:val="both"/>
        <w:rPr>
          <w:rStyle w:val="notranslate"/>
          <w:rFonts w:ascii="Times New Roman" w:eastAsia="Lucida Sans Unicode" w:hAnsi="Times New Roman"/>
          <w:color w:val="000000"/>
          <w:sz w:val="24"/>
          <w:szCs w:val="24"/>
          <w:lang w:val="it-IT"/>
        </w:rPr>
      </w:pPr>
    </w:p>
    <w:p w14:paraId="6C343B32" w14:textId="65793340" w:rsidR="0061121F" w:rsidRPr="00AB4E3B" w:rsidRDefault="00406AD5" w:rsidP="00BD0169">
      <w:pPr>
        <w:pStyle w:val="Titolo1"/>
        <w:keepLines w:val="0"/>
        <w:tabs>
          <w:tab w:val="left" w:pos="432"/>
        </w:tabs>
        <w:suppressAutoHyphens/>
        <w:spacing w:line="360" w:lineRule="auto"/>
        <w:ind w:left="0" w:firstLine="0"/>
        <w:rPr>
          <w:rFonts w:ascii="Times New Roman" w:eastAsia="Times New Roman" w:hAnsi="Times New Roman" w:cs="Times New Roman"/>
          <w:caps/>
          <w:color w:val="000080"/>
          <w:kern w:val="1"/>
          <w:szCs w:val="24"/>
        </w:rPr>
      </w:pPr>
      <w:bookmarkStart w:id="8" w:name="_Toc481341271"/>
      <w:r w:rsidRPr="00AB4E3B">
        <w:rPr>
          <w:rFonts w:ascii="Times New Roman" w:eastAsia="Times New Roman" w:hAnsi="Times New Roman" w:cs="Times New Roman"/>
          <w:caps/>
          <w:color w:val="000080"/>
          <w:kern w:val="1"/>
          <w:szCs w:val="24"/>
        </w:rPr>
        <w:t xml:space="preserve">4. La lotta alle irregolarità </w:t>
      </w:r>
      <w:r w:rsidR="002D48AE">
        <w:rPr>
          <w:rFonts w:ascii="Times New Roman" w:eastAsia="Times New Roman" w:hAnsi="Times New Roman" w:cs="Times New Roman"/>
          <w:caps/>
          <w:color w:val="000080"/>
          <w:kern w:val="1"/>
          <w:szCs w:val="24"/>
        </w:rPr>
        <w:t>e alle frodi</w:t>
      </w:r>
      <w:bookmarkEnd w:id="8"/>
    </w:p>
    <w:p w14:paraId="03F1F66C" w14:textId="71E1138C" w:rsidR="00A851FB" w:rsidRDefault="00406AD5" w:rsidP="00AC2B70">
      <w:pPr>
        <w:spacing w:after="120" w:line="360" w:lineRule="auto"/>
        <w:ind w:right="-48"/>
        <w:jc w:val="both"/>
        <w:rPr>
          <w:rFonts w:ascii="Times New Roman" w:hAnsi="Times New Roman"/>
          <w:color w:val="000000"/>
          <w:sz w:val="24"/>
          <w:szCs w:val="24"/>
          <w:lang w:val="it-IT"/>
        </w:rPr>
      </w:pPr>
      <w:r w:rsidRPr="00AB4E3B">
        <w:rPr>
          <w:rStyle w:val="notranslate"/>
          <w:rFonts w:ascii="Times New Roman" w:eastAsia="Lucida Sans Unicode" w:hAnsi="Times New Roman"/>
          <w:color w:val="000000"/>
          <w:sz w:val="24"/>
          <w:szCs w:val="24"/>
          <w:lang w:val="it-IT"/>
        </w:rPr>
        <w:t xml:space="preserve">La Regione siciliana, come nel precedente periodo di </w:t>
      </w:r>
      <w:r w:rsidR="00E47A76" w:rsidRPr="00AB4E3B">
        <w:rPr>
          <w:rStyle w:val="notranslate"/>
          <w:rFonts w:ascii="Times New Roman" w:eastAsia="Lucida Sans Unicode" w:hAnsi="Times New Roman"/>
          <w:color w:val="000000"/>
          <w:sz w:val="24"/>
          <w:szCs w:val="24"/>
          <w:lang w:val="it-IT"/>
        </w:rPr>
        <w:t>programmazione</w:t>
      </w:r>
      <w:r w:rsidRPr="00AB4E3B">
        <w:rPr>
          <w:rStyle w:val="notranslate"/>
          <w:rFonts w:ascii="Times New Roman" w:eastAsia="Lucida Sans Unicode" w:hAnsi="Times New Roman"/>
          <w:color w:val="000000"/>
          <w:sz w:val="24"/>
          <w:szCs w:val="24"/>
          <w:lang w:val="it-IT"/>
        </w:rPr>
        <w:t xml:space="preserve">, promuove </w:t>
      </w:r>
      <w:r w:rsidR="0025619E" w:rsidRPr="00AB4E3B">
        <w:rPr>
          <w:rStyle w:val="notranslate"/>
          <w:rFonts w:ascii="Times New Roman" w:eastAsia="Lucida Sans Unicode" w:hAnsi="Times New Roman"/>
          <w:color w:val="000000"/>
          <w:sz w:val="24"/>
          <w:szCs w:val="24"/>
          <w:lang w:val="it-IT"/>
        </w:rPr>
        <w:t>iniziative</w:t>
      </w:r>
      <w:r w:rsidR="00E47A76" w:rsidRPr="00AB4E3B">
        <w:rPr>
          <w:rStyle w:val="notranslate"/>
          <w:rFonts w:ascii="Times New Roman" w:eastAsia="Lucida Sans Unicode" w:hAnsi="Times New Roman"/>
          <w:color w:val="000000"/>
          <w:sz w:val="24"/>
          <w:szCs w:val="24"/>
          <w:lang w:val="it-IT"/>
        </w:rPr>
        <w:t xml:space="preserve"> volte a garantire l’integrità del bilancio dell’Unione </w:t>
      </w:r>
      <w:r w:rsidR="0025619E" w:rsidRPr="00AB4E3B">
        <w:rPr>
          <w:rStyle w:val="notranslate"/>
          <w:rFonts w:ascii="Times New Roman" w:eastAsia="Lucida Sans Unicode" w:hAnsi="Times New Roman"/>
          <w:color w:val="000000"/>
          <w:sz w:val="24"/>
          <w:szCs w:val="24"/>
          <w:lang w:val="it-IT"/>
        </w:rPr>
        <w:t>e al contempo la legittimità dell’azione amministrativa nell’ambito dell’attuazione del Programma Operativo, attraverso l’integrazione nel Sistema di Gestione e Controllo del Programma stesso di misure volte alla prevenzione, l’individuazione e la correzione d</w:t>
      </w:r>
      <w:r w:rsidR="005E2F0A" w:rsidRPr="00AB4E3B">
        <w:rPr>
          <w:rStyle w:val="notranslate"/>
          <w:rFonts w:ascii="Times New Roman" w:eastAsia="Lucida Sans Unicode" w:hAnsi="Times New Roman"/>
          <w:color w:val="000000"/>
          <w:sz w:val="24"/>
          <w:szCs w:val="24"/>
          <w:lang w:val="it-IT"/>
        </w:rPr>
        <w:t xml:space="preserve">elle irregolarità e delle frodi, così come richiesto dalla </w:t>
      </w:r>
      <w:r w:rsidR="007A1DC4">
        <w:rPr>
          <w:rStyle w:val="notranslate"/>
          <w:rFonts w:ascii="Times New Roman" w:eastAsia="Lucida Sans Unicode" w:hAnsi="Times New Roman"/>
          <w:color w:val="000000"/>
          <w:sz w:val="24"/>
          <w:szCs w:val="24"/>
          <w:lang w:val="it-IT"/>
        </w:rPr>
        <w:t xml:space="preserve">Commissione  e in linea con le raccomandazioni fornite nel citato documento EGESIF </w:t>
      </w:r>
      <w:r w:rsidR="007A1DC4" w:rsidRPr="007A1DC4">
        <w:rPr>
          <w:rFonts w:ascii="Times New Roman" w:hAnsi="Times New Roman"/>
          <w:color w:val="000000"/>
          <w:sz w:val="24"/>
          <w:szCs w:val="24"/>
          <w:lang w:val="it-IT"/>
        </w:rPr>
        <w:t>14-00021-00 del 16 giugno 2014</w:t>
      </w:r>
      <w:r w:rsidR="007A1DC4">
        <w:rPr>
          <w:rStyle w:val="notranslate"/>
          <w:rFonts w:ascii="Times New Roman" w:eastAsia="Lucida Sans Unicode" w:hAnsi="Times New Roman"/>
          <w:color w:val="000000"/>
          <w:sz w:val="24"/>
          <w:szCs w:val="24"/>
          <w:lang w:val="it-IT"/>
        </w:rPr>
        <w:t xml:space="preserve"> - </w:t>
      </w:r>
      <w:r w:rsidR="007A1DC4" w:rsidRPr="006D0B2F">
        <w:rPr>
          <w:rFonts w:ascii="Times New Roman" w:hAnsi="Times New Roman"/>
          <w:i/>
          <w:color w:val="000000"/>
          <w:sz w:val="24"/>
          <w:szCs w:val="24"/>
          <w:lang w:val="it-IT"/>
        </w:rPr>
        <w:t>Valutazione del rischio di frode e misure antifrode efficaci e proporzionate</w:t>
      </w:r>
      <w:r w:rsidR="007A1DC4">
        <w:rPr>
          <w:rFonts w:ascii="Times New Roman" w:hAnsi="Times New Roman"/>
          <w:color w:val="000000"/>
          <w:sz w:val="24"/>
          <w:szCs w:val="24"/>
          <w:lang w:val="it-IT"/>
        </w:rPr>
        <w:t>.</w:t>
      </w:r>
    </w:p>
    <w:p w14:paraId="2D86861F" w14:textId="77777777" w:rsidR="000409D4" w:rsidRPr="00AB4E3B" w:rsidRDefault="000409D4" w:rsidP="00AC2B70">
      <w:pPr>
        <w:spacing w:after="120" w:line="360" w:lineRule="auto"/>
        <w:ind w:right="-48"/>
        <w:jc w:val="both"/>
        <w:rPr>
          <w:rFonts w:ascii="Times New Roman" w:hAnsi="Times New Roman"/>
          <w:color w:val="000000"/>
          <w:sz w:val="24"/>
          <w:szCs w:val="24"/>
          <w:lang w:val="it-IT"/>
        </w:rPr>
      </w:pPr>
    </w:p>
    <w:p w14:paraId="74873DEF" w14:textId="77777777" w:rsidR="00A851FB" w:rsidRPr="00AB4E3B" w:rsidRDefault="0025619E" w:rsidP="00AC2B70">
      <w:pPr>
        <w:pStyle w:val="Titolo2"/>
        <w:keepLines w:val="0"/>
        <w:tabs>
          <w:tab w:val="left" w:pos="576"/>
        </w:tabs>
        <w:suppressAutoHyphens/>
        <w:spacing w:before="0" w:after="120" w:line="360" w:lineRule="auto"/>
        <w:ind w:right="-48"/>
        <w:jc w:val="both"/>
        <w:rPr>
          <w:rFonts w:ascii="Times New Roman" w:eastAsia="Times New Roman" w:hAnsi="Times New Roman" w:cs="Times New Roman"/>
          <w:b/>
          <w:bCs/>
          <w:iCs/>
          <w:color w:val="000080"/>
          <w:sz w:val="24"/>
          <w:szCs w:val="24"/>
          <w:lang w:val="it-IT" w:eastAsia="ar-SA"/>
        </w:rPr>
      </w:pPr>
      <w:bookmarkStart w:id="9" w:name="_Toc481341272"/>
      <w:r w:rsidRPr="00AB4E3B">
        <w:rPr>
          <w:rFonts w:ascii="Times New Roman" w:eastAsia="Times New Roman" w:hAnsi="Times New Roman" w:cs="Times New Roman"/>
          <w:b/>
          <w:bCs/>
          <w:iCs/>
          <w:color w:val="000080"/>
          <w:sz w:val="24"/>
          <w:szCs w:val="24"/>
          <w:lang w:val="it-IT" w:eastAsia="ar-SA"/>
        </w:rPr>
        <w:t xml:space="preserve">4.1 </w:t>
      </w:r>
      <w:r w:rsidR="005E2F0A" w:rsidRPr="00AB4E3B">
        <w:rPr>
          <w:rFonts w:ascii="Times New Roman" w:eastAsia="Times New Roman" w:hAnsi="Times New Roman" w:cs="Times New Roman"/>
          <w:b/>
          <w:bCs/>
          <w:iCs/>
          <w:color w:val="000080"/>
          <w:sz w:val="24"/>
          <w:szCs w:val="24"/>
          <w:lang w:val="it-IT" w:eastAsia="ar-SA"/>
        </w:rPr>
        <w:t>Misure di p</w:t>
      </w:r>
      <w:r w:rsidRPr="00AB4E3B">
        <w:rPr>
          <w:rFonts w:ascii="Times New Roman" w:eastAsia="Times New Roman" w:hAnsi="Times New Roman" w:cs="Times New Roman"/>
          <w:b/>
          <w:bCs/>
          <w:iCs/>
          <w:color w:val="000080"/>
          <w:sz w:val="24"/>
          <w:szCs w:val="24"/>
          <w:lang w:val="it-IT" w:eastAsia="ar-SA"/>
        </w:rPr>
        <w:t>revenzione</w:t>
      </w:r>
      <w:bookmarkEnd w:id="9"/>
      <w:r w:rsidRPr="00AB4E3B">
        <w:rPr>
          <w:rFonts w:ascii="Times New Roman" w:eastAsia="Times New Roman" w:hAnsi="Times New Roman" w:cs="Times New Roman"/>
          <w:b/>
          <w:bCs/>
          <w:iCs/>
          <w:color w:val="000080"/>
          <w:sz w:val="24"/>
          <w:szCs w:val="24"/>
          <w:lang w:val="it-IT" w:eastAsia="ar-SA"/>
        </w:rPr>
        <w:t xml:space="preserve"> </w:t>
      </w:r>
    </w:p>
    <w:p w14:paraId="035FFC94" w14:textId="77777777" w:rsidR="00A851FB" w:rsidRPr="00AB4E3B" w:rsidRDefault="00A851FB" w:rsidP="00AC2B70">
      <w:pPr>
        <w:spacing w:after="120" w:line="360" w:lineRule="auto"/>
        <w:ind w:right="-48"/>
        <w:jc w:val="both"/>
        <w:rPr>
          <w:rFonts w:ascii="Times New Roman" w:hAnsi="Times New Roman"/>
          <w:color w:val="000000"/>
          <w:sz w:val="24"/>
          <w:szCs w:val="24"/>
          <w:lang w:val="it-IT"/>
        </w:rPr>
      </w:pPr>
      <w:r w:rsidRPr="00AB4E3B">
        <w:rPr>
          <w:rFonts w:ascii="Times New Roman" w:hAnsi="Times New Roman"/>
          <w:color w:val="000000"/>
          <w:sz w:val="24"/>
          <w:szCs w:val="24"/>
          <w:lang w:val="it-IT"/>
        </w:rPr>
        <w:t>Da attuare attraverso:</w:t>
      </w:r>
    </w:p>
    <w:p w14:paraId="10BB368E" w14:textId="74AD6E08" w:rsidR="00E72C4B" w:rsidRDefault="00E72C4B" w:rsidP="005E7B2E">
      <w:pPr>
        <w:pStyle w:val="Paragrafoelenco"/>
        <w:numPr>
          <w:ilvl w:val="0"/>
          <w:numId w:val="5"/>
        </w:numPr>
        <w:spacing w:after="120" w:line="360" w:lineRule="auto"/>
        <w:ind w:right="-48"/>
        <w:jc w:val="both"/>
        <w:rPr>
          <w:rStyle w:val="StileDecimaWE-Regular"/>
          <w:rFonts w:ascii="Times New Roman" w:hAnsi="Times New Roman"/>
          <w:sz w:val="24"/>
          <w:szCs w:val="24"/>
          <w:lang w:val="it-IT"/>
        </w:rPr>
      </w:pPr>
      <w:r w:rsidRPr="00AB4E3B">
        <w:rPr>
          <w:rFonts w:ascii="Times New Roman" w:hAnsi="Times New Roman"/>
          <w:color w:val="000000"/>
          <w:sz w:val="24"/>
          <w:szCs w:val="24"/>
          <w:lang w:val="it-IT"/>
        </w:rPr>
        <w:t>la trasparenza e la tracciabilità dei processi decisionali</w:t>
      </w:r>
      <w:r w:rsidR="005E7B2E" w:rsidRPr="000409D4">
        <w:rPr>
          <w:rStyle w:val="StileDecimaWE-Regular"/>
          <w:rFonts w:ascii="Times New Roman" w:hAnsi="Times New Roman"/>
          <w:sz w:val="24"/>
          <w:szCs w:val="24"/>
          <w:lang w:val="it-IT"/>
        </w:rPr>
        <w:t xml:space="preserve"> </w:t>
      </w:r>
      <w:r>
        <w:rPr>
          <w:rStyle w:val="StileDecimaWE-Regular"/>
          <w:rFonts w:ascii="Times New Roman" w:hAnsi="Times New Roman"/>
          <w:sz w:val="24"/>
          <w:szCs w:val="24"/>
          <w:lang w:val="it-IT"/>
        </w:rPr>
        <w:t>;</w:t>
      </w:r>
    </w:p>
    <w:p w14:paraId="6457B1FA" w14:textId="77777777" w:rsidR="005362BB" w:rsidRPr="00DD4081" w:rsidRDefault="005362BB" w:rsidP="005362BB">
      <w:pPr>
        <w:pStyle w:val="Paragrafoelenco"/>
        <w:numPr>
          <w:ilvl w:val="0"/>
          <w:numId w:val="5"/>
        </w:numPr>
        <w:spacing w:after="120" w:line="360" w:lineRule="auto"/>
        <w:ind w:right="-48"/>
        <w:jc w:val="both"/>
        <w:rPr>
          <w:rStyle w:val="StileDecimaWE-Regular"/>
          <w:rFonts w:ascii="Times New Roman" w:hAnsi="Times New Roman"/>
          <w:sz w:val="24"/>
          <w:szCs w:val="24"/>
          <w:lang w:val="it-IT"/>
        </w:rPr>
      </w:pPr>
      <w:r w:rsidRPr="00DD4081">
        <w:rPr>
          <w:rStyle w:val="StileDecimaWE-Regular"/>
          <w:rFonts w:ascii="Times New Roman" w:hAnsi="Times New Roman"/>
          <w:sz w:val="24"/>
          <w:szCs w:val="24"/>
          <w:lang w:val="it-IT"/>
        </w:rPr>
        <w:t>l’assegnazione di specifiche responsabilità all’interno del Sistema di Gestione e Controllo, anche rispetto all’accertamento del suo regolare funzionamento, per far sì che tutti i soggetti interessati all’attuazione del Programma siano a conoscenza del proprio ruolo e dei relativi obblighi rispetto al tema delle irregolarità e delle frodi;</w:t>
      </w:r>
    </w:p>
    <w:p w14:paraId="6B5CA436" w14:textId="66701BB5" w:rsidR="005362BB" w:rsidRDefault="005362BB" w:rsidP="006D0B2F">
      <w:pPr>
        <w:pStyle w:val="Paragrafoelenco"/>
        <w:numPr>
          <w:ilvl w:val="0"/>
          <w:numId w:val="5"/>
        </w:numPr>
        <w:spacing w:after="120" w:line="360" w:lineRule="auto"/>
        <w:ind w:right="-48"/>
        <w:jc w:val="both"/>
        <w:rPr>
          <w:rStyle w:val="StileDecimaWE-Regular"/>
          <w:rFonts w:ascii="Times New Roman" w:hAnsi="Times New Roman"/>
          <w:sz w:val="24"/>
          <w:szCs w:val="24"/>
          <w:lang w:val="it-IT"/>
        </w:rPr>
      </w:pPr>
      <w:r w:rsidRPr="000409D4">
        <w:rPr>
          <w:rStyle w:val="StileDecimaWE-Regular"/>
          <w:rFonts w:ascii="Times New Roman" w:hAnsi="Times New Roman"/>
          <w:sz w:val="24"/>
          <w:szCs w:val="24"/>
          <w:lang w:val="it-IT"/>
        </w:rPr>
        <w:t xml:space="preserve">la diffusione della cultura della lotta </w:t>
      </w:r>
      <w:r>
        <w:rPr>
          <w:rStyle w:val="StileDecimaWE-Regular"/>
          <w:rFonts w:ascii="Times New Roman" w:hAnsi="Times New Roman"/>
          <w:sz w:val="24"/>
          <w:szCs w:val="24"/>
          <w:lang w:val="it-IT"/>
        </w:rPr>
        <w:t>all</w:t>
      </w:r>
      <w:r w:rsidRPr="000409D4">
        <w:rPr>
          <w:rStyle w:val="StileDecimaWE-Regular"/>
          <w:rFonts w:ascii="Times New Roman" w:hAnsi="Times New Roman"/>
          <w:sz w:val="24"/>
          <w:szCs w:val="24"/>
          <w:lang w:val="it-IT"/>
        </w:rPr>
        <w:t>a frode, attraverso iniziative di formazione e informazione rivolte al personale convolto nel Programma e finalizzate al miglioramento delle conoscenze necessarie per l’individuazione delle frodi e la correzione delle irregolarità e delle frodi;</w:t>
      </w:r>
    </w:p>
    <w:p w14:paraId="6788F0C5" w14:textId="5D353129" w:rsidR="00FD411C" w:rsidRPr="006D0B2F" w:rsidRDefault="00887DBB" w:rsidP="009909E5">
      <w:pPr>
        <w:pStyle w:val="Paragrafoelenco"/>
        <w:numPr>
          <w:ilvl w:val="0"/>
          <w:numId w:val="5"/>
        </w:numPr>
        <w:spacing w:after="120" w:line="360" w:lineRule="auto"/>
        <w:ind w:right="-48"/>
        <w:jc w:val="both"/>
        <w:rPr>
          <w:rStyle w:val="StileDecimaWE-Regular"/>
          <w:rFonts w:ascii="Times New Roman" w:hAnsi="Times New Roman"/>
          <w:sz w:val="24"/>
          <w:szCs w:val="24"/>
          <w:lang w:val="it-IT"/>
        </w:rPr>
      </w:pPr>
      <w:r w:rsidRPr="009909E5">
        <w:rPr>
          <w:rStyle w:val="StileDecimaWE-Regular"/>
          <w:rFonts w:ascii="Times New Roman" w:hAnsi="Times New Roman"/>
          <w:sz w:val="24"/>
          <w:szCs w:val="24"/>
          <w:lang w:val="it-IT"/>
        </w:rPr>
        <w:t xml:space="preserve">una chiara </w:t>
      </w:r>
      <w:r w:rsidRPr="00FD411C">
        <w:rPr>
          <w:rStyle w:val="StileDecimaWE-Regular"/>
          <w:rFonts w:ascii="Times New Roman" w:hAnsi="Times New Roman"/>
          <w:sz w:val="24"/>
          <w:szCs w:val="24"/>
          <w:lang w:val="it-IT"/>
        </w:rPr>
        <w:t xml:space="preserve">comunicazione dell’AdG finalizzata ad informare il pubblico e, in particolare, i beneficiari, in merito alla </w:t>
      </w:r>
      <w:r w:rsidRPr="00FD411C">
        <w:rPr>
          <w:rStyle w:val="StileDecimaWE-Regular"/>
          <w:rFonts w:ascii="Times New Roman" w:hAnsi="Times New Roman"/>
          <w:i/>
          <w:sz w:val="24"/>
          <w:szCs w:val="24"/>
          <w:lang w:val="it-IT"/>
        </w:rPr>
        <w:t>propria opposizione alla frode e alla corr</w:t>
      </w:r>
      <w:r w:rsidR="00FD411C" w:rsidRPr="00FD411C">
        <w:rPr>
          <w:rStyle w:val="StileDecimaWE-Regular"/>
          <w:rFonts w:ascii="Times New Roman" w:hAnsi="Times New Roman"/>
          <w:i/>
          <w:sz w:val="24"/>
          <w:szCs w:val="24"/>
          <w:lang w:val="it-IT"/>
        </w:rPr>
        <w:t>uzione</w:t>
      </w:r>
      <w:r w:rsidR="00D06963">
        <w:rPr>
          <w:rStyle w:val="StileDecimaWE-Regular"/>
          <w:rFonts w:ascii="Times New Roman" w:hAnsi="Times New Roman"/>
          <w:i/>
          <w:sz w:val="24"/>
          <w:szCs w:val="24"/>
          <w:lang w:val="it-IT"/>
        </w:rPr>
        <w:t>;</w:t>
      </w:r>
    </w:p>
    <w:p w14:paraId="6F93E015" w14:textId="77777777" w:rsidR="00EC14DB" w:rsidRDefault="005362BB" w:rsidP="005362BB">
      <w:pPr>
        <w:pStyle w:val="Paragrafoelenco"/>
        <w:numPr>
          <w:ilvl w:val="0"/>
          <w:numId w:val="5"/>
        </w:numPr>
        <w:spacing w:after="120" w:line="360" w:lineRule="auto"/>
        <w:ind w:right="-48"/>
        <w:jc w:val="both"/>
        <w:rPr>
          <w:rStyle w:val="StileDecimaWE-Regular"/>
          <w:rFonts w:ascii="Times New Roman" w:hAnsi="Times New Roman"/>
          <w:sz w:val="24"/>
          <w:szCs w:val="24"/>
          <w:lang w:val="it-IT"/>
        </w:rPr>
      </w:pPr>
      <w:r w:rsidRPr="000409D4">
        <w:rPr>
          <w:rStyle w:val="StileDecimaWE-Regular"/>
          <w:rFonts w:ascii="Times New Roman" w:hAnsi="Times New Roman"/>
          <w:sz w:val="24"/>
          <w:szCs w:val="24"/>
          <w:lang w:val="it-IT"/>
        </w:rPr>
        <w:t>il rafforzamento de</w:t>
      </w:r>
      <w:r>
        <w:rPr>
          <w:rStyle w:val="StileDecimaWE-Regular"/>
          <w:rFonts w:ascii="Times New Roman" w:hAnsi="Times New Roman"/>
          <w:sz w:val="24"/>
          <w:szCs w:val="24"/>
          <w:lang w:val="it-IT"/>
        </w:rPr>
        <w:t>l</w:t>
      </w:r>
      <w:r w:rsidRPr="000409D4">
        <w:rPr>
          <w:rStyle w:val="StileDecimaWE-Regular"/>
          <w:rFonts w:ascii="Times New Roman" w:hAnsi="Times New Roman"/>
          <w:sz w:val="24"/>
          <w:szCs w:val="24"/>
          <w:lang w:val="it-IT"/>
        </w:rPr>
        <w:t xml:space="preserve"> sistem</w:t>
      </w:r>
      <w:r>
        <w:rPr>
          <w:rStyle w:val="StileDecimaWE-Regular"/>
          <w:rFonts w:ascii="Times New Roman" w:hAnsi="Times New Roman"/>
          <w:sz w:val="24"/>
          <w:szCs w:val="24"/>
          <w:lang w:val="it-IT"/>
        </w:rPr>
        <w:t>a</w:t>
      </w:r>
      <w:r w:rsidRPr="000409D4">
        <w:rPr>
          <w:rStyle w:val="StileDecimaWE-Regular"/>
          <w:rFonts w:ascii="Times New Roman" w:hAnsi="Times New Roman"/>
          <w:sz w:val="24"/>
          <w:szCs w:val="24"/>
          <w:lang w:val="it-IT"/>
        </w:rPr>
        <w:t xml:space="preserve"> d</w:t>
      </w:r>
      <w:r>
        <w:rPr>
          <w:rStyle w:val="StileDecimaWE-Regular"/>
          <w:rFonts w:ascii="Times New Roman" w:hAnsi="Times New Roman"/>
          <w:sz w:val="24"/>
          <w:szCs w:val="24"/>
          <w:lang w:val="it-IT"/>
        </w:rPr>
        <w:t>ei controlli</w:t>
      </w:r>
      <w:r w:rsidRPr="000409D4">
        <w:rPr>
          <w:rStyle w:val="StileDecimaWE-Regular"/>
          <w:rFonts w:ascii="Times New Roman" w:hAnsi="Times New Roman"/>
          <w:sz w:val="24"/>
          <w:szCs w:val="24"/>
          <w:lang w:val="it-IT"/>
        </w:rPr>
        <w:t xml:space="preserve"> attraverso l’elaborazione e l’adozione, da parte del personale</w:t>
      </w:r>
      <w:r>
        <w:rPr>
          <w:rStyle w:val="StileDecimaWE-Regular"/>
          <w:rFonts w:ascii="Times New Roman" w:hAnsi="Times New Roman"/>
          <w:sz w:val="24"/>
          <w:szCs w:val="24"/>
          <w:lang w:val="it-IT"/>
        </w:rPr>
        <w:t xml:space="preserve"> interno</w:t>
      </w:r>
      <w:r w:rsidRPr="000409D4">
        <w:rPr>
          <w:rStyle w:val="StileDecimaWE-Regular"/>
          <w:rFonts w:ascii="Times New Roman" w:hAnsi="Times New Roman"/>
          <w:sz w:val="24"/>
          <w:szCs w:val="24"/>
          <w:lang w:val="it-IT"/>
        </w:rPr>
        <w:t xml:space="preserve"> e dei beneficiari, di procedure e strumenti codificati per l’attuazione e il c</w:t>
      </w:r>
      <w:r w:rsidR="00EC14DB">
        <w:rPr>
          <w:rStyle w:val="StileDecimaWE-Regular"/>
          <w:rFonts w:ascii="Times New Roman" w:hAnsi="Times New Roman"/>
          <w:sz w:val="24"/>
          <w:szCs w:val="24"/>
          <w:lang w:val="it-IT"/>
        </w:rPr>
        <w:t>ontrollo del Programma;</w:t>
      </w:r>
    </w:p>
    <w:p w14:paraId="5B899BEB" w14:textId="3AD61D44" w:rsidR="005362BB" w:rsidRPr="000409D4" w:rsidRDefault="005362BB" w:rsidP="005362BB">
      <w:pPr>
        <w:pStyle w:val="Paragrafoelenco"/>
        <w:numPr>
          <w:ilvl w:val="0"/>
          <w:numId w:val="5"/>
        </w:numPr>
        <w:spacing w:after="120" w:line="360" w:lineRule="auto"/>
        <w:ind w:right="-48"/>
        <w:jc w:val="both"/>
        <w:rPr>
          <w:rStyle w:val="StileDecimaWE-Regular"/>
          <w:rFonts w:ascii="Times New Roman" w:hAnsi="Times New Roman"/>
          <w:sz w:val="24"/>
          <w:szCs w:val="24"/>
          <w:lang w:val="it-IT"/>
        </w:rPr>
      </w:pPr>
      <w:r w:rsidRPr="000409D4">
        <w:rPr>
          <w:rStyle w:val="StileDecimaWE-Regular"/>
          <w:rFonts w:ascii="Times New Roman" w:hAnsi="Times New Roman"/>
          <w:sz w:val="24"/>
          <w:szCs w:val="24"/>
          <w:lang w:val="it-IT"/>
        </w:rPr>
        <w:t xml:space="preserve">le verifiche di gestione condotte facendo </w:t>
      </w:r>
      <w:r>
        <w:rPr>
          <w:rStyle w:val="StileDecimaWE-Regular"/>
          <w:rFonts w:ascii="Times New Roman" w:hAnsi="Times New Roman"/>
          <w:sz w:val="24"/>
          <w:szCs w:val="24"/>
          <w:lang w:val="it-IT"/>
        </w:rPr>
        <w:t>anche riferimento, per le analisi del rischio,</w:t>
      </w:r>
      <w:r w:rsidRPr="000409D4">
        <w:rPr>
          <w:rStyle w:val="StileDecimaWE-Regular"/>
          <w:rFonts w:ascii="Times New Roman" w:hAnsi="Times New Roman"/>
          <w:sz w:val="24"/>
          <w:szCs w:val="24"/>
          <w:lang w:val="it-IT"/>
        </w:rPr>
        <w:t xml:space="preserve"> alle indicazioni fornite dalla Commissione </w:t>
      </w:r>
      <w:r w:rsidRPr="009909E5">
        <w:rPr>
          <w:rStyle w:val="StileDecimaWE-Regular"/>
          <w:rFonts w:ascii="Times New Roman" w:hAnsi="Times New Roman"/>
          <w:sz w:val="24"/>
          <w:szCs w:val="24"/>
          <w:lang w:val="it-IT"/>
        </w:rPr>
        <w:t>sugli</w:t>
      </w:r>
      <w:r w:rsidRPr="006D0B2F">
        <w:rPr>
          <w:rStyle w:val="StileDecimaWE-Regular"/>
          <w:rFonts w:ascii="Times New Roman" w:hAnsi="Times New Roman"/>
          <w:i/>
          <w:sz w:val="24"/>
          <w:szCs w:val="24"/>
          <w:lang w:val="it-IT"/>
        </w:rPr>
        <w:t xml:space="preserve"> indicatori di frode</w:t>
      </w:r>
      <w:r w:rsidRPr="000409D4">
        <w:rPr>
          <w:rStyle w:val="StileDecimaWE-Regular"/>
          <w:rFonts w:ascii="Times New Roman" w:hAnsi="Times New Roman"/>
          <w:sz w:val="24"/>
          <w:szCs w:val="24"/>
          <w:lang w:val="it-IT"/>
        </w:rPr>
        <w:t xml:space="preserve"> (c.d. cartellini rossi)</w:t>
      </w:r>
      <w:r>
        <w:rPr>
          <w:rStyle w:val="StileDecimaWE-Regular"/>
          <w:rFonts w:ascii="Times New Roman" w:hAnsi="Times New Roman"/>
          <w:sz w:val="24"/>
          <w:szCs w:val="24"/>
          <w:lang w:val="it-IT"/>
        </w:rPr>
        <w:t>,</w:t>
      </w:r>
      <w:r w:rsidRPr="000409D4">
        <w:rPr>
          <w:rStyle w:val="StileDecimaWE-Regular"/>
          <w:rFonts w:ascii="Times New Roman" w:hAnsi="Times New Roman"/>
          <w:sz w:val="24"/>
          <w:szCs w:val="24"/>
          <w:lang w:val="it-IT"/>
        </w:rPr>
        <w:t xml:space="preserve"> </w:t>
      </w:r>
      <w:r w:rsidR="00EC14DB">
        <w:rPr>
          <w:rStyle w:val="StileDecimaWE-Regular"/>
          <w:rFonts w:ascii="Times New Roman" w:hAnsi="Times New Roman"/>
          <w:sz w:val="24"/>
          <w:szCs w:val="24"/>
          <w:lang w:val="it-IT"/>
        </w:rPr>
        <w:t xml:space="preserve">a banche dati e strumenti di classificazione del rischio messi a disposizione dalla Commissione (ARACHNE) ovvero disponibili a valere sul POR Sicilia (SIAFS) e </w:t>
      </w:r>
      <w:r w:rsidRPr="000409D4">
        <w:rPr>
          <w:rStyle w:val="StileDecimaWE-Regular"/>
          <w:rFonts w:ascii="Times New Roman" w:hAnsi="Times New Roman"/>
          <w:sz w:val="24"/>
          <w:szCs w:val="24"/>
          <w:lang w:val="it-IT"/>
        </w:rPr>
        <w:t>agli indirizzi</w:t>
      </w:r>
      <w:r>
        <w:rPr>
          <w:rStyle w:val="StileDecimaWE-Regular"/>
          <w:rFonts w:ascii="Times New Roman" w:hAnsi="Times New Roman"/>
          <w:sz w:val="24"/>
          <w:szCs w:val="24"/>
          <w:lang w:val="it-IT"/>
        </w:rPr>
        <w:t xml:space="preserve"> e raccomandazioni formulate </w:t>
      </w:r>
      <w:r w:rsidRPr="000409D4">
        <w:rPr>
          <w:rStyle w:val="StileDecimaWE-Regular"/>
          <w:rFonts w:ascii="Times New Roman" w:hAnsi="Times New Roman"/>
          <w:sz w:val="24"/>
          <w:szCs w:val="24"/>
          <w:lang w:val="it-IT"/>
        </w:rPr>
        <w:t>dagli organismi di audit e controllo nell’ambito dell’attuazione del Programma 2014-2020 e del precedente periodo di programmazione;</w:t>
      </w:r>
    </w:p>
    <w:p w14:paraId="51B0F668" w14:textId="6372EBB4" w:rsidR="00953302" w:rsidRPr="009909E5" w:rsidRDefault="000409D4" w:rsidP="009909E5">
      <w:pPr>
        <w:pStyle w:val="Paragrafoelenco"/>
        <w:numPr>
          <w:ilvl w:val="0"/>
          <w:numId w:val="5"/>
        </w:numPr>
        <w:spacing w:after="120" w:line="360" w:lineRule="auto"/>
        <w:ind w:right="-48"/>
        <w:jc w:val="both"/>
        <w:rPr>
          <w:rStyle w:val="StileDecimaWE-Regular"/>
          <w:rFonts w:ascii="Times New Roman" w:hAnsi="Times New Roman"/>
          <w:sz w:val="24"/>
          <w:szCs w:val="24"/>
          <w:lang w:val="it-IT"/>
        </w:rPr>
      </w:pPr>
      <w:r w:rsidRPr="009909E5">
        <w:rPr>
          <w:rStyle w:val="StileDecimaWE-Regular"/>
          <w:rFonts w:ascii="Times New Roman" w:hAnsi="Times New Roman"/>
          <w:sz w:val="24"/>
          <w:szCs w:val="24"/>
          <w:lang w:val="it-IT"/>
        </w:rPr>
        <w:t xml:space="preserve">con riferimento alle misure </w:t>
      </w:r>
      <w:r w:rsidR="00AA2236">
        <w:rPr>
          <w:rStyle w:val="StileDecimaWE-Regular"/>
          <w:rFonts w:ascii="Times New Roman" w:hAnsi="Times New Roman"/>
          <w:sz w:val="24"/>
          <w:szCs w:val="24"/>
          <w:lang w:val="it-IT"/>
        </w:rPr>
        <w:t>anti-</w:t>
      </w:r>
      <w:r w:rsidRPr="009909E5">
        <w:rPr>
          <w:rStyle w:val="StileDecimaWE-Regular"/>
          <w:rFonts w:ascii="Times New Roman" w:hAnsi="Times New Roman"/>
          <w:sz w:val="24"/>
          <w:szCs w:val="24"/>
          <w:lang w:val="it-IT"/>
        </w:rPr>
        <w:t>frod</w:t>
      </w:r>
      <w:r w:rsidR="00AA2236" w:rsidRPr="009909E5">
        <w:rPr>
          <w:rStyle w:val="StileDecimaWE-Regular"/>
          <w:rFonts w:ascii="Times New Roman" w:hAnsi="Times New Roman"/>
          <w:sz w:val="24"/>
          <w:szCs w:val="24"/>
          <w:lang w:val="it-IT"/>
        </w:rPr>
        <w:t>e</w:t>
      </w:r>
      <w:r w:rsidR="00953302">
        <w:rPr>
          <w:rStyle w:val="StileDecimaWE-Regular"/>
          <w:rFonts w:ascii="Times New Roman" w:hAnsi="Times New Roman"/>
          <w:sz w:val="24"/>
          <w:szCs w:val="24"/>
          <w:lang w:val="it-IT"/>
        </w:rPr>
        <w:t>, in particolare,</w:t>
      </w:r>
      <w:r w:rsidR="00953302" w:rsidRPr="009909E5">
        <w:rPr>
          <w:rStyle w:val="StileDecimaWE-Regular"/>
          <w:rFonts w:ascii="Times New Roman" w:hAnsi="Times New Roman"/>
          <w:sz w:val="24"/>
          <w:szCs w:val="24"/>
          <w:lang w:val="it-IT"/>
        </w:rPr>
        <w:t xml:space="preserve"> </w:t>
      </w:r>
      <w:r w:rsidR="00953302">
        <w:rPr>
          <w:rStyle w:val="StileDecimaWE-Regular"/>
          <w:rFonts w:ascii="Times New Roman" w:hAnsi="Times New Roman"/>
          <w:sz w:val="24"/>
          <w:szCs w:val="24"/>
          <w:lang w:val="it-IT"/>
        </w:rPr>
        <w:t xml:space="preserve">la costituzione di </w:t>
      </w:r>
      <w:r w:rsidR="00953302" w:rsidRPr="009909E5">
        <w:rPr>
          <w:rStyle w:val="StileDecimaWE-Regular"/>
          <w:rFonts w:ascii="Times New Roman" w:hAnsi="Times New Roman"/>
          <w:sz w:val="24"/>
          <w:szCs w:val="24"/>
          <w:lang w:val="it-IT"/>
        </w:rPr>
        <w:t xml:space="preserve">un </w:t>
      </w:r>
      <w:r w:rsidR="00953302" w:rsidRPr="006D0B2F">
        <w:rPr>
          <w:rStyle w:val="StileDecimaWE-Regular"/>
          <w:rFonts w:ascii="Times New Roman" w:hAnsi="Times New Roman"/>
          <w:b/>
          <w:sz w:val="24"/>
          <w:szCs w:val="24"/>
          <w:lang w:val="it-IT"/>
        </w:rPr>
        <w:t>Gruppo di autovalutazione del rischio di frode</w:t>
      </w:r>
      <w:r w:rsidR="00953302" w:rsidRPr="009909E5">
        <w:rPr>
          <w:rStyle w:val="StileDecimaWE-Regular"/>
          <w:rFonts w:ascii="Times New Roman" w:hAnsi="Times New Roman"/>
          <w:sz w:val="24"/>
          <w:szCs w:val="24"/>
          <w:lang w:val="it-IT"/>
        </w:rPr>
        <w:t>, dotato della necessaria conoscenza del Sistema di Gestione e Controllo</w:t>
      </w:r>
      <w:r w:rsidR="00953302" w:rsidRPr="00953302">
        <w:rPr>
          <w:rStyle w:val="StileDecimaWE-Regular"/>
          <w:rFonts w:ascii="Times New Roman" w:hAnsi="Times New Roman"/>
          <w:sz w:val="24"/>
          <w:szCs w:val="24"/>
          <w:lang w:val="it-IT"/>
        </w:rPr>
        <w:t xml:space="preserve"> del Programma e dei beneficiari degli interventi nonché rappresentativo degli organismi</w:t>
      </w:r>
      <w:r w:rsidR="00953302">
        <w:rPr>
          <w:rStyle w:val="StileDecimaWE-Regular"/>
          <w:rFonts w:ascii="Times New Roman" w:hAnsi="Times New Roman"/>
          <w:sz w:val="24"/>
          <w:szCs w:val="24"/>
          <w:lang w:val="it-IT"/>
        </w:rPr>
        <w:t>/soggetti</w:t>
      </w:r>
      <w:r w:rsidR="00953302" w:rsidRPr="009909E5">
        <w:rPr>
          <w:rStyle w:val="StileDecimaWE-Regular"/>
          <w:rFonts w:ascii="Times New Roman" w:hAnsi="Times New Roman"/>
          <w:sz w:val="24"/>
          <w:szCs w:val="24"/>
          <w:lang w:val="it-IT"/>
        </w:rPr>
        <w:t xml:space="preserve"> che</w:t>
      </w:r>
      <w:r w:rsidR="00953302">
        <w:rPr>
          <w:rStyle w:val="StileDecimaWE-Regular"/>
          <w:rFonts w:ascii="Times New Roman" w:hAnsi="Times New Roman"/>
          <w:sz w:val="24"/>
          <w:szCs w:val="24"/>
          <w:lang w:val="it-IT"/>
        </w:rPr>
        <w:t xml:space="preserve"> nell’ambito del SiGeCo stesso</w:t>
      </w:r>
      <w:r w:rsidR="00953302" w:rsidRPr="009909E5">
        <w:rPr>
          <w:rStyle w:val="StileDecimaWE-Regular"/>
          <w:rFonts w:ascii="Times New Roman" w:hAnsi="Times New Roman"/>
          <w:sz w:val="24"/>
          <w:szCs w:val="24"/>
          <w:lang w:val="it-IT"/>
        </w:rPr>
        <w:t xml:space="preserve"> concorrono all’attuazione del </w:t>
      </w:r>
      <w:r w:rsidR="00953302" w:rsidRPr="00953302">
        <w:rPr>
          <w:rStyle w:val="StileDecimaWE-Regular"/>
          <w:rFonts w:ascii="Times New Roman" w:hAnsi="Times New Roman"/>
          <w:sz w:val="24"/>
          <w:szCs w:val="24"/>
          <w:lang w:val="it-IT"/>
        </w:rPr>
        <w:t>operazioni (selezione delle operazioni, esecuzione delle ver</w:t>
      </w:r>
      <w:r w:rsidR="00AA2236">
        <w:rPr>
          <w:rStyle w:val="StileDecimaWE-Regular"/>
          <w:rFonts w:ascii="Times New Roman" w:hAnsi="Times New Roman"/>
          <w:sz w:val="24"/>
          <w:szCs w:val="24"/>
          <w:lang w:val="it-IT"/>
        </w:rPr>
        <w:t xml:space="preserve">ifiche, </w:t>
      </w:r>
      <w:r w:rsidR="00953302" w:rsidRPr="00953302">
        <w:rPr>
          <w:rStyle w:val="StileDecimaWE-Regular"/>
          <w:rFonts w:ascii="Times New Roman" w:hAnsi="Times New Roman"/>
          <w:sz w:val="24"/>
          <w:szCs w:val="24"/>
          <w:lang w:val="it-IT"/>
        </w:rPr>
        <w:t>autorizzazione dei pagamenti</w:t>
      </w:r>
      <w:r w:rsidR="00AA2236">
        <w:rPr>
          <w:rStyle w:val="StileDecimaWE-Regular"/>
          <w:rFonts w:ascii="Times New Roman" w:hAnsi="Times New Roman"/>
          <w:sz w:val="24"/>
          <w:szCs w:val="24"/>
          <w:lang w:val="it-IT"/>
        </w:rPr>
        <w:t xml:space="preserve"> e </w:t>
      </w:r>
      <w:r w:rsidR="00953302" w:rsidRPr="009909E5">
        <w:rPr>
          <w:rStyle w:val="StileDecimaWE-Regular"/>
          <w:rFonts w:ascii="Times New Roman" w:hAnsi="Times New Roman"/>
          <w:sz w:val="24"/>
          <w:szCs w:val="24"/>
          <w:lang w:val="it-IT"/>
        </w:rPr>
        <w:t>certificazione), incaricato di svolgere e revisionare periodicamente la</w:t>
      </w:r>
      <w:r w:rsidR="00953302">
        <w:rPr>
          <w:rStyle w:val="StileDecimaWE-Regular"/>
          <w:rFonts w:ascii="Times New Roman" w:hAnsi="Times New Roman"/>
          <w:sz w:val="24"/>
          <w:szCs w:val="24"/>
          <w:lang w:val="it-IT"/>
        </w:rPr>
        <w:t xml:space="preserve"> </w:t>
      </w:r>
      <w:r w:rsidR="00953302" w:rsidRPr="009909E5">
        <w:rPr>
          <w:rStyle w:val="StileDecimaWE-Regular"/>
          <w:rFonts w:ascii="Times New Roman" w:hAnsi="Times New Roman"/>
          <w:sz w:val="24"/>
          <w:szCs w:val="24"/>
          <w:lang w:val="it-IT"/>
        </w:rPr>
        <w:t>valutazione del rischio di frode</w:t>
      </w:r>
      <w:r w:rsidR="00953302">
        <w:rPr>
          <w:rStyle w:val="StileDecimaWE-Regular"/>
          <w:rFonts w:ascii="Times New Roman" w:hAnsi="Times New Roman"/>
          <w:sz w:val="24"/>
          <w:szCs w:val="24"/>
          <w:lang w:val="it-IT"/>
        </w:rPr>
        <w:t>;</w:t>
      </w:r>
    </w:p>
    <w:p w14:paraId="70B824B4" w14:textId="777DAA1D" w:rsidR="00AA2236" w:rsidRPr="009909E5" w:rsidRDefault="000409D4" w:rsidP="009909E5">
      <w:pPr>
        <w:pStyle w:val="Paragrafoelenco"/>
        <w:numPr>
          <w:ilvl w:val="0"/>
          <w:numId w:val="5"/>
        </w:numPr>
        <w:spacing w:after="120" w:line="360" w:lineRule="auto"/>
        <w:ind w:right="-48"/>
        <w:contextualSpacing w:val="0"/>
        <w:jc w:val="both"/>
        <w:rPr>
          <w:rStyle w:val="StileDecimaWE-Regular"/>
          <w:rFonts w:ascii="Times New Roman" w:hAnsi="Times New Roman"/>
          <w:sz w:val="24"/>
          <w:szCs w:val="24"/>
          <w:lang w:val="it-IT"/>
        </w:rPr>
      </w:pPr>
      <w:r w:rsidRPr="009909E5">
        <w:rPr>
          <w:rStyle w:val="StileDecimaWE-Regular"/>
          <w:rFonts w:ascii="Times New Roman" w:hAnsi="Times New Roman"/>
          <w:sz w:val="24"/>
          <w:szCs w:val="24"/>
          <w:lang w:val="it-IT"/>
        </w:rPr>
        <w:t xml:space="preserve">l’inquadramento delle misure di prevenzione </w:t>
      </w:r>
      <w:r w:rsidR="007D70C3">
        <w:rPr>
          <w:rStyle w:val="StileDecimaWE-Regular"/>
          <w:rFonts w:ascii="Times New Roman" w:hAnsi="Times New Roman"/>
          <w:sz w:val="24"/>
          <w:szCs w:val="24"/>
          <w:lang w:val="it-IT"/>
        </w:rPr>
        <w:t xml:space="preserve">delle frodi </w:t>
      </w:r>
      <w:r w:rsidRPr="009909E5">
        <w:rPr>
          <w:rStyle w:val="StileDecimaWE-Regular"/>
          <w:rFonts w:ascii="Times New Roman" w:hAnsi="Times New Roman"/>
          <w:sz w:val="24"/>
          <w:szCs w:val="24"/>
          <w:lang w:val="it-IT"/>
        </w:rPr>
        <w:t xml:space="preserve">in stretta coerenza </w:t>
      </w:r>
      <w:r w:rsidR="007846BE">
        <w:rPr>
          <w:rStyle w:val="StileDecimaWE-Regular"/>
          <w:rFonts w:ascii="Times New Roman" w:hAnsi="Times New Roman"/>
          <w:sz w:val="24"/>
          <w:szCs w:val="24"/>
          <w:lang w:val="it-IT"/>
        </w:rPr>
        <w:t xml:space="preserve"> - se del caso, anche ad integrazione - </w:t>
      </w:r>
      <w:r w:rsidRPr="009909E5">
        <w:rPr>
          <w:rStyle w:val="StileDecimaWE-Regular"/>
          <w:rFonts w:ascii="Times New Roman" w:hAnsi="Times New Roman"/>
          <w:sz w:val="24"/>
          <w:szCs w:val="24"/>
          <w:lang w:val="it-IT"/>
        </w:rPr>
        <w:t xml:space="preserve">con quelle già previste dal </w:t>
      </w:r>
      <w:r w:rsidRPr="006D0B2F">
        <w:rPr>
          <w:rStyle w:val="StileDecimaWE-Regular"/>
          <w:rFonts w:ascii="Times New Roman" w:hAnsi="Times New Roman"/>
          <w:b/>
          <w:sz w:val="24"/>
          <w:szCs w:val="24"/>
          <w:lang w:val="it-IT"/>
        </w:rPr>
        <w:t>Piano Triennale di Prevenzione della Corruzione e della Trasparenza</w:t>
      </w:r>
      <w:r w:rsidR="007D70C3">
        <w:rPr>
          <w:rStyle w:val="Rimandonotaapidipagina"/>
          <w:rFonts w:ascii="Times New Roman" w:hAnsi="Times New Roman"/>
          <w:sz w:val="24"/>
          <w:szCs w:val="24"/>
          <w:lang w:val="it-IT"/>
        </w:rPr>
        <w:footnoteReference w:id="2"/>
      </w:r>
      <w:r w:rsidR="007D70C3" w:rsidRPr="009909E5">
        <w:rPr>
          <w:rStyle w:val="StileDecimaWE-Regular"/>
          <w:rFonts w:ascii="Times New Roman" w:hAnsi="Times New Roman"/>
          <w:sz w:val="24"/>
          <w:szCs w:val="24"/>
          <w:lang w:val="it-IT"/>
        </w:rPr>
        <w:t xml:space="preserve"> </w:t>
      </w:r>
      <w:r w:rsidR="00D04DD6">
        <w:rPr>
          <w:rStyle w:val="StileDecimaWE-Regular"/>
          <w:rFonts w:ascii="Times New Roman" w:hAnsi="Times New Roman"/>
          <w:sz w:val="24"/>
          <w:szCs w:val="24"/>
          <w:lang w:val="it-IT"/>
        </w:rPr>
        <w:t xml:space="preserve">(tra cui, significativamente, quelle di cui al par. </w:t>
      </w:r>
      <w:r w:rsidR="00D04DD6" w:rsidRPr="00D04DD6">
        <w:rPr>
          <w:rStyle w:val="StileDecimaWE-Regular"/>
          <w:rFonts w:ascii="Times New Roman" w:hAnsi="Times New Roman"/>
          <w:sz w:val="24"/>
          <w:szCs w:val="24"/>
          <w:lang w:val="it-IT"/>
        </w:rPr>
        <w:t>4.4</w:t>
      </w:r>
      <w:r w:rsidR="00D04DD6">
        <w:rPr>
          <w:rStyle w:val="StileDecimaWE-Regular"/>
          <w:rFonts w:ascii="Times New Roman" w:hAnsi="Times New Roman"/>
          <w:sz w:val="24"/>
          <w:szCs w:val="24"/>
          <w:lang w:val="it-IT"/>
        </w:rPr>
        <w:t xml:space="preserve"> - </w:t>
      </w:r>
      <w:r w:rsidR="00D04DD6" w:rsidRPr="00D04DD6">
        <w:rPr>
          <w:rStyle w:val="StileDecimaWE-Regular"/>
          <w:rFonts w:ascii="Times New Roman" w:hAnsi="Times New Roman"/>
          <w:sz w:val="24"/>
          <w:szCs w:val="24"/>
          <w:lang w:val="it-IT"/>
        </w:rPr>
        <w:t xml:space="preserve"> Obbligo di astensione in caso di conflitto di interessi</w:t>
      </w:r>
      <w:r w:rsidR="00D04DD6">
        <w:rPr>
          <w:rStyle w:val="StileDecimaWE-Regular"/>
          <w:rFonts w:ascii="Times New Roman" w:hAnsi="Times New Roman"/>
          <w:sz w:val="24"/>
          <w:szCs w:val="24"/>
          <w:lang w:val="it-IT"/>
        </w:rPr>
        <w:t xml:space="preserve"> e par. 4.11 -</w:t>
      </w:r>
      <w:r w:rsidR="00D04DD6" w:rsidRPr="00D04DD6">
        <w:rPr>
          <w:rStyle w:val="StileDecimaWE-Regular"/>
          <w:rFonts w:ascii="Times New Roman" w:hAnsi="Times New Roman"/>
          <w:sz w:val="24"/>
          <w:szCs w:val="24"/>
          <w:lang w:val="it-IT"/>
        </w:rPr>
        <w:t xml:space="preserve"> Patti di integrità negli affidamenti</w:t>
      </w:r>
      <w:r w:rsidR="00D04DD6">
        <w:rPr>
          <w:rStyle w:val="StileDecimaWE-Regular"/>
          <w:rFonts w:ascii="Times New Roman" w:hAnsi="Times New Roman"/>
          <w:sz w:val="24"/>
          <w:szCs w:val="24"/>
          <w:lang w:val="it-IT"/>
        </w:rPr>
        <w:t xml:space="preserve"> ) e dal </w:t>
      </w:r>
      <w:r w:rsidR="00AA2236" w:rsidRPr="009909E5">
        <w:rPr>
          <w:rStyle w:val="StileDecimaWE-Regular"/>
          <w:rFonts w:ascii="Times New Roman" w:hAnsi="Times New Roman"/>
          <w:sz w:val="24"/>
          <w:szCs w:val="24"/>
          <w:lang w:val="it-IT"/>
        </w:rPr>
        <w:t xml:space="preserve">Codice di comportamento dei dipendenti della Regione Siciliana e degli enti di cui all'art. 1 della legge </w:t>
      </w:r>
      <w:r w:rsidR="007D70C3" w:rsidRPr="009909E5">
        <w:rPr>
          <w:rStyle w:val="StileDecimaWE-Regular"/>
          <w:rFonts w:ascii="Times New Roman" w:hAnsi="Times New Roman"/>
          <w:sz w:val="24"/>
          <w:szCs w:val="24"/>
          <w:lang w:val="it-IT"/>
        </w:rPr>
        <w:t xml:space="preserve">regionale 15 maggio 2000, </w:t>
      </w:r>
      <w:r w:rsidR="007D70C3">
        <w:rPr>
          <w:rStyle w:val="StileDecimaWE-Regular"/>
          <w:rFonts w:ascii="Times New Roman" w:hAnsi="Times New Roman"/>
          <w:sz w:val="24"/>
          <w:szCs w:val="24"/>
          <w:lang w:val="it-IT"/>
        </w:rPr>
        <w:t>n. 10.</w:t>
      </w:r>
    </w:p>
    <w:p w14:paraId="60021FAA" w14:textId="77777777" w:rsidR="000409D4" w:rsidRPr="00AB4E3B" w:rsidRDefault="000409D4" w:rsidP="00AC2B70">
      <w:pPr>
        <w:spacing w:after="120" w:line="360" w:lineRule="auto"/>
        <w:ind w:right="-48"/>
        <w:jc w:val="both"/>
        <w:rPr>
          <w:rFonts w:ascii="Times New Roman" w:hAnsi="Times New Roman"/>
          <w:b/>
          <w:i/>
          <w:color w:val="000000"/>
          <w:w w:val="105"/>
          <w:sz w:val="24"/>
          <w:szCs w:val="24"/>
          <w:lang w:val="it-IT"/>
        </w:rPr>
      </w:pPr>
    </w:p>
    <w:p w14:paraId="1622EB17" w14:textId="77777777" w:rsidR="00A851FB" w:rsidRPr="00AB4E3B" w:rsidRDefault="0025619E" w:rsidP="00AC2B70">
      <w:pPr>
        <w:pStyle w:val="Titolo2"/>
        <w:keepLines w:val="0"/>
        <w:tabs>
          <w:tab w:val="left" w:pos="576"/>
        </w:tabs>
        <w:suppressAutoHyphens/>
        <w:spacing w:before="0" w:after="120" w:line="360" w:lineRule="auto"/>
        <w:ind w:right="-48"/>
        <w:jc w:val="both"/>
        <w:rPr>
          <w:rFonts w:ascii="Times New Roman" w:eastAsia="Times New Roman" w:hAnsi="Times New Roman" w:cs="Times New Roman"/>
          <w:b/>
          <w:bCs/>
          <w:iCs/>
          <w:color w:val="000080"/>
          <w:sz w:val="24"/>
          <w:szCs w:val="24"/>
          <w:lang w:val="it-IT" w:eastAsia="ar-SA"/>
        </w:rPr>
      </w:pPr>
      <w:bookmarkStart w:id="10" w:name="_Toc481341273"/>
      <w:r w:rsidRPr="00AB4E3B">
        <w:rPr>
          <w:rFonts w:ascii="Times New Roman" w:eastAsia="Times New Roman" w:hAnsi="Times New Roman" w:cs="Times New Roman"/>
          <w:b/>
          <w:bCs/>
          <w:iCs/>
          <w:color w:val="000080"/>
          <w:sz w:val="24"/>
          <w:szCs w:val="24"/>
          <w:lang w:val="it-IT" w:eastAsia="ar-SA"/>
        </w:rPr>
        <w:t xml:space="preserve">4.2 </w:t>
      </w:r>
      <w:r w:rsidR="005E2F0A" w:rsidRPr="00AB4E3B">
        <w:rPr>
          <w:rFonts w:ascii="Times New Roman" w:eastAsia="Times New Roman" w:hAnsi="Times New Roman" w:cs="Times New Roman"/>
          <w:b/>
          <w:bCs/>
          <w:iCs/>
          <w:color w:val="000080"/>
          <w:sz w:val="24"/>
          <w:szCs w:val="24"/>
          <w:lang w:val="it-IT" w:eastAsia="ar-SA"/>
        </w:rPr>
        <w:t>Strumenti e procedure per l’i</w:t>
      </w:r>
      <w:r w:rsidR="00A851FB" w:rsidRPr="00AB4E3B">
        <w:rPr>
          <w:rFonts w:ascii="Times New Roman" w:eastAsia="Times New Roman" w:hAnsi="Times New Roman" w:cs="Times New Roman"/>
          <w:b/>
          <w:bCs/>
          <w:iCs/>
          <w:color w:val="000080"/>
          <w:sz w:val="24"/>
          <w:szCs w:val="24"/>
          <w:lang w:val="it-IT" w:eastAsia="ar-SA"/>
        </w:rPr>
        <w:t>ndividuazione</w:t>
      </w:r>
      <w:bookmarkEnd w:id="10"/>
    </w:p>
    <w:p w14:paraId="54A19085" w14:textId="77777777" w:rsidR="00A851FB" w:rsidRDefault="00A851FB" w:rsidP="00AC2B70">
      <w:pPr>
        <w:spacing w:after="120" w:line="360" w:lineRule="auto"/>
        <w:ind w:right="-48"/>
        <w:jc w:val="both"/>
        <w:rPr>
          <w:rFonts w:ascii="Times New Roman" w:hAnsi="Times New Roman"/>
          <w:color w:val="000000"/>
          <w:sz w:val="24"/>
          <w:szCs w:val="24"/>
          <w:lang w:val="it-IT"/>
        </w:rPr>
      </w:pPr>
      <w:r w:rsidRPr="00AB4E3B">
        <w:rPr>
          <w:rFonts w:ascii="Times New Roman" w:hAnsi="Times New Roman"/>
          <w:color w:val="000000"/>
          <w:sz w:val="24"/>
          <w:szCs w:val="24"/>
          <w:lang w:val="it-IT"/>
        </w:rPr>
        <w:t>Da perseguire mediante:</w:t>
      </w:r>
    </w:p>
    <w:p w14:paraId="55321CE0" w14:textId="77777777" w:rsidR="00A851FB" w:rsidRPr="00AB4E3B" w:rsidRDefault="0005768D" w:rsidP="00AE05FD">
      <w:pPr>
        <w:pStyle w:val="Paragrafoelenco"/>
        <w:numPr>
          <w:ilvl w:val="0"/>
          <w:numId w:val="5"/>
        </w:numPr>
        <w:spacing w:after="120" w:line="360" w:lineRule="auto"/>
        <w:ind w:left="426" w:right="-48" w:hanging="426"/>
        <w:contextualSpacing w:val="0"/>
        <w:jc w:val="both"/>
        <w:rPr>
          <w:rFonts w:ascii="Times New Roman" w:hAnsi="Times New Roman"/>
          <w:color w:val="000000"/>
          <w:sz w:val="24"/>
          <w:szCs w:val="24"/>
          <w:lang w:val="it-IT"/>
        </w:rPr>
      </w:pPr>
      <w:r w:rsidRPr="00AB4E3B">
        <w:rPr>
          <w:rFonts w:ascii="Times New Roman" w:hAnsi="Times New Roman"/>
          <w:color w:val="000000"/>
          <w:sz w:val="24"/>
          <w:szCs w:val="24"/>
          <w:lang w:val="it-IT"/>
        </w:rPr>
        <w:t>l’</w:t>
      </w:r>
      <w:r w:rsidR="002A2F09" w:rsidRPr="00AB4E3B">
        <w:rPr>
          <w:rFonts w:ascii="Times New Roman" w:hAnsi="Times New Roman"/>
          <w:color w:val="000000"/>
          <w:sz w:val="24"/>
          <w:szCs w:val="24"/>
          <w:lang w:val="it-IT"/>
        </w:rPr>
        <w:t>a</w:t>
      </w:r>
      <w:r w:rsidR="00A851FB" w:rsidRPr="00AB4E3B">
        <w:rPr>
          <w:rFonts w:ascii="Times New Roman" w:hAnsi="Times New Roman"/>
          <w:color w:val="000000"/>
          <w:sz w:val="24"/>
          <w:szCs w:val="24"/>
          <w:lang w:val="it-IT"/>
        </w:rPr>
        <w:t xml:space="preserve">dozione e </w:t>
      </w:r>
      <w:r w:rsidR="002A2F09" w:rsidRPr="00AB4E3B">
        <w:rPr>
          <w:rFonts w:ascii="Times New Roman" w:hAnsi="Times New Roman"/>
          <w:color w:val="000000"/>
          <w:sz w:val="24"/>
          <w:szCs w:val="24"/>
          <w:lang w:val="it-IT"/>
        </w:rPr>
        <w:t>l’</w:t>
      </w:r>
      <w:r w:rsidR="00A851FB" w:rsidRPr="00AB4E3B">
        <w:rPr>
          <w:rFonts w:ascii="Times New Roman" w:hAnsi="Times New Roman"/>
          <w:color w:val="000000"/>
          <w:sz w:val="24"/>
          <w:szCs w:val="24"/>
          <w:lang w:val="it-IT"/>
        </w:rPr>
        <w:t>uso regolare di metodologie e strumenti specifici da utilizzare nei controlli;</w:t>
      </w:r>
    </w:p>
    <w:p w14:paraId="1E80C976" w14:textId="77777777" w:rsidR="007E014B" w:rsidRPr="00BA6746" w:rsidRDefault="002A2F09" w:rsidP="006D0B2F">
      <w:pPr>
        <w:pStyle w:val="Paragrafoelenco"/>
        <w:numPr>
          <w:ilvl w:val="0"/>
          <w:numId w:val="5"/>
        </w:numPr>
        <w:spacing w:after="120" w:line="360" w:lineRule="auto"/>
        <w:ind w:right="-48"/>
        <w:jc w:val="both"/>
        <w:rPr>
          <w:rFonts w:ascii="Times New Roman" w:hAnsi="Times New Roman"/>
          <w:color w:val="000000"/>
          <w:sz w:val="24"/>
          <w:szCs w:val="24"/>
          <w:lang w:val="it-IT"/>
        </w:rPr>
      </w:pPr>
      <w:r w:rsidRPr="007E014B">
        <w:rPr>
          <w:rFonts w:ascii="Times New Roman" w:hAnsi="Times New Roman"/>
          <w:color w:val="000000"/>
          <w:sz w:val="24"/>
          <w:szCs w:val="24"/>
          <w:lang w:val="it-IT"/>
        </w:rPr>
        <w:t>l’intensificazione, ovvero la verifica periodica dell’efficacia,</w:t>
      </w:r>
      <w:r w:rsidR="00A851FB" w:rsidRPr="007E014B">
        <w:rPr>
          <w:rFonts w:ascii="Times New Roman" w:hAnsi="Times New Roman"/>
          <w:color w:val="000000"/>
          <w:sz w:val="24"/>
          <w:szCs w:val="24"/>
          <w:lang w:val="it-IT"/>
        </w:rPr>
        <w:t xml:space="preserve"> </w:t>
      </w:r>
      <w:r w:rsidR="0005768D" w:rsidRPr="007E014B">
        <w:rPr>
          <w:rFonts w:ascii="Times New Roman" w:hAnsi="Times New Roman"/>
          <w:color w:val="000000"/>
          <w:sz w:val="24"/>
          <w:szCs w:val="24"/>
          <w:lang w:val="it-IT"/>
        </w:rPr>
        <w:t>d</w:t>
      </w:r>
      <w:r w:rsidR="00A851FB" w:rsidRPr="007E014B">
        <w:rPr>
          <w:rFonts w:ascii="Times New Roman" w:hAnsi="Times New Roman"/>
          <w:color w:val="000000"/>
          <w:sz w:val="24"/>
          <w:szCs w:val="24"/>
          <w:lang w:val="it-IT"/>
        </w:rPr>
        <w:t>ei controlli</w:t>
      </w:r>
      <w:r w:rsidR="007E014B" w:rsidRPr="007E014B">
        <w:rPr>
          <w:rFonts w:ascii="Times New Roman" w:hAnsi="Times New Roman"/>
          <w:color w:val="000000"/>
          <w:sz w:val="24"/>
          <w:szCs w:val="24"/>
          <w:lang w:val="it-IT"/>
        </w:rPr>
        <w:t xml:space="preserve">, anche attraverso l’accertamento della </w:t>
      </w:r>
      <w:r w:rsidR="007E014B" w:rsidRPr="006D0B2F">
        <w:rPr>
          <w:rStyle w:val="StileDecimaWE-Regular"/>
          <w:rFonts w:ascii="Times New Roman" w:hAnsi="Times New Roman"/>
          <w:lang w:val="it-IT"/>
        </w:rPr>
        <w:t>ricorrenza</w:t>
      </w:r>
      <w:r w:rsidR="007E014B" w:rsidRPr="007E014B">
        <w:rPr>
          <w:rFonts w:ascii="Times New Roman" w:hAnsi="Times New Roman"/>
          <w:color w:val="000000"/>
          <w:sz w:val="24"/>
          <w:szCs w:val="24"/>
          <w:lang w:val="it-IT"/>
        </w:rPr>
        <w:t xml:space="preserve"> delle fattispecie di irregolarità e di frodi e il monitoraggio sistematico del azioni correttive adottate nelle casistiche di irregolarità e di frodi. Si fa riferimento, in particolare all’esercizio di valutazione del rischio di frode periodicamente condotto in conformità con quanto previsto nella già citata nota EGESIF 14_0021-00 che, tra </w:t>
      </w:r>
      <w:r w:rsidR="007E014B" w:rsidRPr="009909E5">
        <w:rPr>
          <w:rFonts w:ascii="Times New Roman" w:hAnsi="Times New Roman"/>
          <w:color w:val="000000"/>
          <w:sz w:val="24"/>
          <w:szCs w:val="24"/>
          <w:lang w:val="it-IT"/>
        </w:rPr>
        <w:t>l’altro, impone  l’accertamento dell’adeguatezza delle misure attenuanti del rischio di frode (c.d. Piani di azione) già individuate, e al monitoraggio e analisi dei dati da svolgersi a chiusura di ciascun periodo contabile al fine di redigere la Dichiarazione di affidabilità di gestione e la Sintesi annuale (sui controlli);</w:t>
      </w:r>
    </w:p>
    <w:p w14:paraId="272B1B65" w14:textId="77777777" w:rsidR="00A851FB" w:rsidRPr="006D0B2F" w:rsidRDefault="0005768D" w:rsidP="006D0B2F">
      <w:pPr>
        <w:pStyle w:val="Paragrafoelenco"/>
        <w:numPr>
          <w:ilvl w:val="0"/>
          <w:numId w:val="5"/>
        </w:numPr>
        <w:spacing w:after="120" w:line="360" w:lineRule="auto"/>
        <w:ind w:right="-48"/>
        <w:jc w:val="both"/>
        <w:rPr>
          <w:rStyle w:val="StileDecimaWE-Regular"/>
          <w:rFonts w:ascii="Times New Roman" w:hAnsi="Times New Roman"/>
          <w:lang w:val="it-IT"/>
        </w:rPr>
      </w:pPr>
      <w:r w:rsidRPr="006D0B2F">
        <w:rPr>
          <w:rStyle w:val="StileDecimaWE-Regular"/>
          <w:rFonts w:ascii="Times New Roman" w:hAnsi="Times New Roman"/>
          <w:lang w:val="it-IT"/>
        </w:rPr>
        <w:t>l’</w:t>
      </w:r>
      <w:r w:rsidR="005E2F0A" w:rsidRPr="006D0B2F">
        <w:rPr>
          <w:rStyle w:val="StileDecimaWE-Regular"/>
          <w:rFonts w:ascii="Times New Roman" w:hAnsi="Times New Roman"/>
          <w:lang w:val="it-IT"/>
        </w:rPr>
        <w:t>accertamento periodico dell’</w:t>
      </w:r>
      <w:r w:rsidRPr="006D0B2F">
        <w:rPr>
          <w:rStyle w:val="StileDecimaWE-Regular"/>
          <w:rFonts w:ascii="Times New Roman" w:hAnsi="Times New Roman"/>
          <w:lang w:val="it-IT"/>
        </w:rPr>
        <w:t>a</w:t>
      </w:r>
      <w:r w:rsidR="00A851FB" w:rsidRPr="006D0B2F">
        <w:rPr>
          <w:rStyle w:val="StileDecimaWE-Regular"/>
          <w:rFonts w:ascii="Times New Roman" w:hAnsi="Times New Roman"/>
          <w:lang w:val="it-IT"/>
        </w:rPr>
        <w:t>deguata professionalità</w:t>
      </w:r>
      <w:r w:rsidRPr="006D0B2F">
        <w:rPr>
          <w:rStyle w:val="StileDecimaWE-Regular"/>
          <w:rFonts w:ascii="Times New Roman" w:hAnsi="Times New Roman"/>
          <w:lang w:val="it-IT"/>
        </w:rPr>
        <w:t xml:space="preserve"> e </w:t>
      </w:r>
      <w:r w:rsidR="005E2F0A" w:rsidRPr="006D0B2F">
        <w:rPr>
          <w:rStyle w:val="StileDecimaWE-Regular"/>
          <w:rFonts w:ascii="Times New Roman" w:hAnsi="Times New Roman"/>
          <w:lang w:val="it-IT"/>
        </w:rPr>
        <w:t>del</w:t>
      </w:r>
      <w:r w:rsidRPr="006D0B2F">
        <w:rPr>
          <w:rStyle w:val="StileDecimaWE-Regular"/>
          <w:rFonts w:ascii="Times New Roman" w:hAnsi="Times New Roman"/>
          <w:lang w:val="it-IT"/>
        </w:rPr>
        <w:t xml:space="preserve"> numero di personale dedicato;</w:t>
      </w:r>
    </w:p>
    <w:p w14:paraId="3BC6B128" w14:textId="77777777" w:rsidR="00A851FB" w:rsidRPr="006D0B2F" w:rsidRDefault="0005768D" w:rsidP="006D0B2F">
      <w:pPr>
        <w:pStyle w:val="Paragrafoelenco"/>
        <w:numPr>
          <w:ilvl w:val="0"/>
          <w:numId w:val="5"/>
        </w:numPr>
        <w:spacing w:after="120" w:line="360" w:lineRule="auto"/>
        <w:ind w:right="-48"/>
        <w:jc w:val="both"/>
        <w:rPr>
          <w:rStyle w:val="StileDecimaWE-Regular"/>
          <w:rFonts w:ascii="Times New Roman" w:hAnsi="Times New Roman"/>
          <w:lang w:val="it-IT"/>
        </w:rPr>
      </w:pPr>
      <w:r w:rsidRPr="006D0B2F">
        <w:rPr>
          <w:rStyle w:val="StileDecimaWE-Regular"/>
          <w:rFonts w:ascii="Times New Roman" w:hAnsi="Times New Roman"/>
          <w:lang w:val="it-IT"/>
        </w:rPr>
        <w:t>le a</w:t>
      </w:r>
      <w:r w:rsidR="00A851FB" w:rsidRPr="006D0B2F">
        <w:rPr>
          <w:rStyle w:val="StileDecimaWE-Regular"/>
          <w:rFonts w:ascii="Times New Roman" w:hAnsi="Times New Roman"/>
          <w:lang w:val="it-IT"/>
        </w:rPr>
        <w:t>zioni di informazione</w:t>
      </w:r>
      <w:r w:rsidRPr="006D0B2F">
        <w:rPr>
          <w:rStyle w:val="StileDecimaWE-Regular"/>
          <w:rFonts w:ascii="Times New Roman" w:hAnsi="Times New Roman"/>
          <w:lang w:val="it-IT"/>
        </w:rPr>
        <w:t>/formazione per i S</w:t>
      </w:r>
      <w:r w:rsidR="00A851FB" w:rsidRPr="006D0B2F">
        <w:rPr>
          <w:rStyle w:val="StileDecimaWE-Regular"/>
          <w:rFonts w:ascii="Times New Roman" w:hAnsi="Times New Roman"/>
          <w:lang w:val="it-IT"/>
        </w:rPr>
        <w:t>ervizi dislocati sul territorio</w:t>
      </w:r>
      <w:r w:rsidRPr="006D0B2F">
        <w:rPr>
          <w:rStyle w:val="StileDecimaWE-Regular"/>
          <w:rFonts w:ascii="Times New Roman" w:hAnsi="Times New Roman"/>
          <w:lang w:val="it-IT"/>
        </w:rPr>
        <w:t>;</w:t>
      </w:r>
    </w:p>
    <w:p w14:paraId="50871F9A" w14:textId="77777777" w:rsidR="00A851FB" w:rsidRPr="006D0B2F" w:rsidRDefault="0005768D" w:rsidP="006D0B2F">
      <w:pPr>
        <w:pStyle w:val="Paragrafoelenco"/>
        <w:numPr>
          <w:ilvl w:val="0"/>
          <w:numId w:val="5"/>
        </w:numPr>
        <w:spacing w:after="120" w:line="360" w:lineRule="auto"/>
        <w:ind w:right="-48"/>
        <w:jc w:val="both"/>
        <w:rPr>
          <w:rStyle w:val="StileDecimaWE-Regular"/>
          <w:rFonts w:ascii="Times New Roman" w:hAnsi="Times New Roman"/>
          <w:lang w:val="it-IT"/>
        </w:rPr>
      </w:pPr>
      <w:r w:rsidRPr="006D0B2F">
        <w:rPr>
          <w:rStyle w:val="StileDecimaWE-Regular"/>
          <w:rFonts w:ascii="Times New Roman" w:hAnsi="Times New Roman"/>
          <w:lang w:val="it-IT"/>
        </w:rPr>
        <w:t>gli s</w:t>
      </w:r>
      <w:r w:rsidR="00A851FB" w:rsidRPr="006D0B2F">
        <w:rPr>
          <w:rStyle w:val="StileDecimaWE-Regular"/>
          <w:rFonts w:ascii="Times New Roman" w:hAnsi="Times New Roman"/>
          <w:lang w:val="it-IT"/>
        </w:rPr>
        <w:t>cambi periodici di informazioni</w:t>
      </w:r>
      <w:r w:rsidR="002A2F09" w:rsidRPr="006D0B2F">
        <w:rPr>
          <w:rStyle w:val="StileDecimaWE-Regular"/>
          <w:rFonts w:ascii="Times New Roman" w:hAnsi="Times New Roman"/>
          <w:lang w:val="it-IT"/>
        </w:rPr>
        <w:t xml:space="preserve">, attraverso </w:t>
      </w:r>
      <w:r w:rsidR="005A759E" w:rsidRPr="006D0B2F">
        <w:rPr>
          <w:rStyle w:val="StileDecimaWE-Regular"/>
          <w:rFonts w:ascii="Times New Roman" w:hAnsi="Times New Roman"/>
          <w:lang w:val="it-IT"/>
        </w:rPr>
        <w:t xml:space="preserve">l’integrazione e </w:t>
      </w:r>
      <w:r w:rsidR="002A2F09" w:rsidRPr="006D0B2F">
        <w:rPr>
          <w:rStyle w:val="StileDecimaWE-Regular"/>
          <w:rFonts w:ascii="Times New Roman" w:hAnsi="Times New Roman"/>
          <w:lang w:val="it-IT"/>
        </w:rPr>
        <w:t xml:space="preserve">l’implementazione del sistema </w:t>
      </w:r>
      <w:r w:rsidR="005A759E" w:rsidRPr="006D0B2F">
        <w:rPr>
          <w:rStyle w:val="StileDecimaWE-Regular"/>
          <w:rFonts w:ascii="Times New Roman" w:hAnsi="Times New Roman"/>
          <w:lang w:val="it-IT"/>
        </w:rPr>
        <w:t>informativo</w:t>
      </w:r>
      <w:r w:rsidR="002A2F09" w:rsidRPr="006D0B2F">
        <w:rPr>
          <w:rStyle w:val="StileDecimaWE-Regular"/>
          <w:rFonts w:ascii="Times New Roman" w:hAnsi="Times New Roman"/>
          <w:lang w:val="it-IT"/>
        </w:rPr>
        <w:t xml:space="preserve"> </w:t>
      </w:r>
      <w:r w:rsidR="005A759E" w:rsidRPr="006D0B2F">
        <w:rPr>
          <w:rStyle w:val="StileDecimaWE-Regular"/>
          <w:rFonts w:ascii="Times New Roman" w:hAnsi="Times New Roman"/>
          <w:lang w:val="it-IT"/>
        </w:rPr>
        <w:t>adottato per il Programma</w:t>
      </w:r>
      <w:r w:rsidRPr="006D0B2F">
        <w:rPr>
          <w:rStyle w:val="StileDecimaWE-Regular"/>
          <w:rFonts w:ascii="Times New Roman" w:hAnsi="Times New Roman"/>
          <w:lang w:val="it-IT"/>
        </w:rPr>
        <w:t>;</w:t>
      </w:r>
    </w:p>
    <w:p w14:paraId="6AD42924" w14:textId="35469EA0" w:rsidR="00A851FB" w:rsidRPr="00BA6746" w:rsidRDefault="001D0FD6" w:rsidP="006D0B2F">
      <w:pPr>
        <w:pStyle w:val="Paragrafoelenco"/>
        <w:numPr>
          <w:ilvl w:val="0"/>
          <w:numId w:val="5"/>
        </w:numPr>
        <w:spacing w:after="120" w:line="360" w:lineRule="auto"/>
        <w:ind w:right="-48"/>
        <w:jc w:val="both"/>
        <w:rPr>
          <w:rFonts w:ascii="Times New Roman" w:hAnsi="Times New Roman"/>
          <w:color w:val="000000"/>
          <w:sz w:val="24"/>
          <w:szCs w:val="24"/>
          <w:lang w:val="it-IT"/>
        </w:rPr>
      </w:pPr>
      <w:r w:rsidRPr="006D0B2F">
        <w:rPr>
          <w:rStyle w:val="StileDecimaWE-Regular"/>
          <w:rFonts w:ascii="Times New Roman" w:hAnsi="Times New Roman"/>
          <w:sz w:val="24"/>
          <w:szCs w:val="24"/>
          <w:lang w:val="it-IT"/>
        </w:rPr>
        <w:t>coordinamento</w:t>
      </w:r>
      <w:r w:rsidR="00A851FB" w:rsidRPr="006D0B2F">
        <w:rPr>
          <w:rStyle w:val="StileDecimaWE-Regular"/>
          <w:rFonts w:ascii="Times New Roman" w:hAnsi="Times New Roman"/>
          <w:lang w:val="it-IT"/>
        </w:rPr>
        <w:t>, rafforzamento e strategia comune con altre strutture competenti</w:t>
      </w:r>
      <w:r w:rsidRPr="009909E5">
        <w:rPr>
          <w:rStyle w:val="StileDecimaWE-Regular"/>
          <w:rFonts w:ascii="Times New Roman" w:hAnsi="Times New Roman"/>
          <w:sz w:val="24"/>
          <w:szCs w:val="24"/>
          <w:lang w:val="it-IT"/>
        </w:rPr>
        <w:t xml:space="preserve"> (autorità investigative, di </w:t>
      </w:r>
      <w:r w:rsidRPr="001D0FD6">
        <w:rPr>
          <w:rStyle w:val="StileDecimaWE-Regular"/>
          <w:rFonts w:ascii="Times New Roman" w:hAnsi="Times New Roman"/>
          <w:sz w:val="24"/>
          <w:szCs w:val="24"/>
          <w:lang w:val="it-IT"/>
        </w:rPr>
        <w:t>polizia e giudiziarie)</w:t>
      </w:r>
      <w:r w:rsidR="00A851FB" w:rsidRPr="006D0B2F">
        <w:rPr>
          <w:rStyle w:val="StileDecimaWE-Regular"/>
          <w:rFonts w:ascii="Times New Roman" w:hAnsi="Times New Roman"/>
          <w:lang w:val="it-IT"/>
        </w:rPr>
        <w:t xml:space="preserve"> per la</w:t>
      </w:r>
      <w:r w:rsidR="00A851FB" w:rsidRPr="009909E5">
        <w:rPr>
          <w:rFonts w:ascii="Times New Roman" w:hAnsi="Times New Roman"/>
          <w:color w:val="000000"/>
          <w:sz w:val="24"/>
          <w:szCs w:val="24"/>
          <w:lang w:val="it-IT"/>
        </w:rPr>
        <w:t xml:space="preserve"> rilevazione di frodi/irregolar</w:t>
      </w:r>
      <w:r w:rsidR="005A759E" w:rsidRPr="009909E5">
        <w:rPr>
          <w:rFonts w:ascii="Times New Roman" w:hAnsi="Times New Roman"/>
          <w:color w:val="000000"/>
          <w:sz w:val="24"/>
          <w:szCs w:val="24"/>
          <w:lang w:val="it-IT"/>
        </w:rPr>
        <w:t>ità</w:t>
      </w:r>
      <w:r w:rsidR="0005768D" w:rsidRPr="009909E5">
        <w:rPr>
          <w:rFonts w:ascii="Times New Roman" w:hAnsi="Times New Roman"/>
          <w:color w:val="000000"/>
          <w:sz w:val="24"/>
          <w:szCs w:val="24"/>
          <w:lang w:val="it-IT"/>
        </w:rPr>
        <w:t xml:space="preserve"> (Protocollo GdF</w:t>
      </w:r>
      <w:r w:rsidR="00EE6B5B" w:rsidRPr="001D0FD6">
        <w:rPr>
          <w:rFonts w:ascii="Times New Roman" w:hAnsi="Times New Roman"/>
          <w:color w:val="000000"/>
          <w:sz w:val="24"/>
          <w:szCs w:val="24"/>
          <w:lang w:val="it-IT"/>
        </w:rPr>
        <w:t>, allegato 2</w:t>
      </w:r>
      <w:r w:rsidR="0005768D" w:rsidRPr="001D0FD6">
        <w:rPr>
          <w:rFonts w:ascii="Times New Roman" w:hAnsi="Times New Roman"/>
          <w:color w:val="000000"/>
          <w:sz w:val="24"/>
          <w:szCs w:val="24"/>
          <w:lang w:val="it-IT"/>
        </w:rPr>
        <w:t>);</w:t>
      </w:r>
      <w:r w:rsidRPr="001D0FD6">
        <w:rPr>
          <w:rFonts w:ascii="Times New Roman" w:hAnsi="Times New Roman"/>
          <w:color w:val="000000"/>
          <w:sz w:val="24"/>
          <w:szCs w:val="24"/>
          <w:lang w:val="it-IT"/>
        </w:rPr>
        <w:t xml:space="preserve"> </w:t>
      </w:r>
    </w:p>
    <w:p w14:paraId="683B2DE1" w14:textId="77777777" w:rsidR="00A851FB" w:rsidRDefault="005A759E" w:rsidP="006D0B2F">
      <w:pPr>
        <w:pStyle w:val="Paragrafoelenco"/>
        <w:numPr>
          <w:ilvl w:val="0"/>
          <w:numId w:val="5"/>
        </w:numPr>
        <w:spacing w:after="120" w:line="360" w:lineRule="auto"/>
        <w:ind w:right="-48"/>
        <w:jc w:val="both"/>
        <w:rPr>
          <w:rFonts w:ascii="Times New Roman" w:hAnsi="Times New Roman"/>
          <w:color w:val="000000"/>
          <w:sz w:val="24"/>
          <w:szCs w:val="24"/>
          <w:lang w:val="it-IT"/>
        </w:rPr>
      </w:pPr>
      <w:r w:rsidRPr="00BA6746">
        <w:rPr>
          <w:rFonts w:ascii="Times New Roman" w:hAnsi="Times New Roman"/>
          <w:color w:val="000000"/>
          <w:sz w:val="24"/>
          <w:szCs w:val="24"/>
          <w:lang w:val="it-IT"/>
        </w:rPr>
        <w:t xml:space="preserve">il rafforzamento dei </w:t>
      </w:r>
      <w:r w:rsidR="00A851FB" w:rsidRPr="006D0B2F">
        <w:rPr>
          <w:rStyle w:val="StileDecimaWE-Regular"/>
          <w:rFonts w:ascii="Times New Roman" w:hAnsi="Times New Roman"/>
          <w:lang w:val="it-IT"/>
        </w:rPr>
        <w:t>rapporti</w:t>
      </w:r>
      <w:r w:rsidR="00A851FB" w:rsidRPr="009909E5">
        <w:rPr>
          <w:rFonts w:ascii="Times New Roman" w:hAnsi="Times New Roman"/>
          <w:color w:val="000000"/>
          <w:sz w:val="24"/>
          <w:szCs w:val="24"/>
          <w:lang w:val="it-IT"/>
        </w:rPr>
        <w:t xml:space="preserve"> di collaborazione tra </w:t>
      </w:r>
      <w:r w:rsidRPr="009909E5">
        <w:rPr>
          <w:rFonts w:ascii="Times New Roman" w:hAnsi="Times New Roman"/>
          <w:color w:val="000000"/>
          <w:sz w:val="24"/>
          <w:szCs w:val="24"/>
          <w:lang w:val="it-IT"/>
        </w:rPr>
        <w:t>Autorità centrali e A</w:t>
      </w:r>
      <w:r w:rsidR="00A851FB" w:rsidRPr="00BA6746">
        <w:rPr>
          <w:rFonts w:ascii="Times New Roman" w:hAnsi="Times New Roman"/>
          <w:color w:val="000000"/>
          <w:sz w:val="24"/>
          <w:szCs w:val="24"/>
          <w:lang w:val="it-IT"/>
        </w:rPr>
        <w:t xml:space="preserve">utorità locali e tra le </w:t>
      </w:r>
      <w:r w:rsidRPr="00BA6746">
        <w:rPr>
          <w:rFonts w:ascii="Times New Roman" w:hAnsi="Times New Roman"/>
          <w:color w:val="000000"/>
          <w:sz w:val="24"/>
          <w:szCs w:val="24"/>
          <w:lang w:val="it-IT"/>
        </w:rPr>
        <w:t>A</w:t>
      </w:r>
      <w:r w:rsidR="00A851FB" w:rsidRPr="00BA6746">
        <w:rPr>
          <w:rFonts w:ascii="Times New Roman" w:hAnsi="Times New Roman"/>
          <w:color w:val="000000"/>
          <w:sz w:val="24"/>
          <w:szCs w:val="24"/>
          <w:lang w:val="it-IT"/>
        </w:rPr>
        <w:t xml:space="preserve">utorità </w:t>
      </w:r>
      <w:r w:rsidRPr="00BA6746">
        <w:rPr>
          <w:rFonts w:ascii="Times New Roman" w:hAnsi="Times New Roman"/>
          <w:color w:val="000000"/>
          <w:sz w:val="24"/>
          <w:szCs w:val="24"/>
          <w:lang w:val="it-IT"/>
        </w:rPr>
        <w:t>del Programma</w:t>
      </w:r>
      <w:r w:rsidR="005B3910" w:rsidRPr="00BA6746">
        <w:rPr>
          <w:rFonts w:ascii="Times New Roman" w:hAnsi="Times New Roman"/>
          <w:color w:val="000000"/>
          <w:sz w:val="24"/>
          <w:szCs w:val="24"/>
          <w:lang w:val="it-IT"/>
        </w:rPr>
        <w:t>;</w:t>
      </w:r>
    </w:p>
    <w:p w14:paraId="43900FE4" w14:textId="0B6893FF" w:rsidR="00D47ADE" w:rsidRPr="006D0B2F" w:rsidRDefault="00D47ADE" w:rsidP="006D0B2F">
      <w:pPr>
        <w:pStyle w:val="Paragrafoelenco"/>
        <w:numPr>
          <w:ilvl w:val="0"/>
          <w:numId w:val="5"/>
        </w:numPr>
        <w:spacing w:after="120" w:line="360" w:lineRule="auto"/>
        <w:ind w:right="-48"/>
        <w:jc w:val="both"/>
        <w:rPr>
          <w:rFonts w:ascii="Times New Roman" w:hAnsi="Times New Roman"/>
          <w:color w:val="000000"/>
          <w:sz w:val="24"/>
          <w:szCs w:val="24"/>
          <w:lang w:val="it-IT"/>
        </w:rPr>
      </w:pPr>
      <w:r w:rsidRPr="006D0B2F">
        <w:rPr>
          <w:rFonts w:ascii="Times New Roman" w:hAnsi="Times New Roman"/>
          <w:color w:val="000000"/>
          <w:sz w:val="24"/>
          <w:szCs w:val="24"/>
          <w:lang w:val="it-IT"/>
        </w:rPr>
        <w:t>l’attivazione dei meccanismi di segnalazione previsti dal Piano Triennale di Prevenzione della Corruzione (in particolare, da</w:t>
      </w:r>
      <w:r>
        <w:rPr>
          <w:rFonts w:ascii="Times New Roman" w:hAnsi="Times New Roman"/>
          <w:color w:val="000000"/>
          <w:sz w:val="24"/>
          <w:szCs w:val="24"/>
          <w:lang w:val="it-IT"/>
        </w:rPr>
        <w:t>l</w:t>
      </w:r>
      <w:r w:rsidRPr="006D0B2F">
        <w:rPr>
          <w:rFonts w:ascii="Times New Roman" w:hAnsi="Times New Roman"/>
          <w:color w:val="000000"/>
          <w:sz w:val="24"/>
          <w:szCs w:val="24"/>
          <w:lang w:val="it-IT"/>
        </w:rPr>
        <w:t xml:space="preserve"> par. </w:t>
      </w:r>
      <w:r w:rsidRPr="00D47ADE">
        <w:rPr>
          <w:rFonts w:ascii="Times New Roman" w:hAnsi="Times New Roman"/>
          <w:color w:val="000000"/>
          <w:sz w:val="24"/>
          <w:szCs w:val="24"/>
          <w:lang w:val="it-IT"/>
        </w:rPr>
        <w:t>4.9</w:t>
      </w:r>
      <w:r>
        <w:rPr>
          <w:rFonts w:ascii="Times New Roman" w:hAnsi="Times New Roman"/>
          <w:color w:val="000000"/>
          <w:sz w:val="24"/>
          <w:szCs w:val="24"/>
          <w:lang w:val="it-IT"/>
        </w:rPr>
        <w:t xml:space="preserve"> -</w:t>
      </w:r>
      <w:r w:rsidRPr="00D47ADE">
        <w:rPr>
          <w:rFonts w:ascii="Times New Roman" w:hAnsi="Times New Roman"/>
          <w:color w:val="000000"/>
          <w:sz w:val="24"/>
          <w:szCs w:val="24"/>
          <w:lang w:val="it-IT"/>
        </w:rPr>
        <w:t xml:space="preserve"> </w:t>
      </w:r>
      <w:r w:rsidRPr="006D0B2F">
        <w:rPr>
          <w:rFonts w:ascii="Times New Roman" w:hAnsi="Times New Roman"/>
          <w:i/>
          <w:color w:val="000000"/>
          <w:sz w:val="24"/>
          <w:szCs w:val="24"/>
          <w:lang w:val="it-IT"/>
        </w:rPr>
        <w:t>Tutela del dipendente che effettua segnalazione di illecito – Whistleblower</w:t>
      </w:r>
      <w:r>
        <w:rPr>
          <w:rFonts w:ascii="Times New Roman" w:hAnsi="Times New Roman"/>
          <w:color w:val="000000"/>
          <w:sz w:val="24"/>
          <w:szCs w:val="24"/>
          <w:lang w:val="it-IT"/>
        </w:rPr>
        <w:t xml:space="preserve"> e dal par. </w:t>
      </w:r>
      <w:r w:rsidRPr="00D47ADE">
        <w:rPr>
          <w:rFonts w:ascii="Times New Roman" w:hAnsi="Times New Roman"/>
          <w:color w:val="000000"/>
          <w:sz w:val="24"/>
          <w:szCs w:val="24"/>
          <w:lang w:val="it-IT"/>
        </w:rPr>
        <w:t xml:space="preserve">3.9 </w:t>
      </w:r>
      <w:r>
        <w:rPr>
          <w:rFonts w:ascii="Times New Roman" w:hAnsi="Times New Roman"/>
          <w:color w:val="000000"/>
          <w:sz w:val="24"/>
          <w:szCs w:val="24"/>
          <w:lang w:val="it-IT"/>
        </w:rPr>
        <w:t xml:space="preserve">- </w:t>
      </w:r>
      <w:r w:rsidRPr="006D0B2F">
        <w:rPr>
          <w:rFonts w:ascii="Times New Roman" w:hAnsi="Times New Roman"/>
          <w:i/>
          <w:color w:val="000000"/>
          <w:sz w:val="24"/>
          <w:szCs w:val="24"/>
          <w:lang w:val="it-IT"/>
        </w:rPr>
        <w:t>Portatori di interessi – stakeholders</w:t>
      </w:r>
      <w:r w:rsidRPr="006D0B2F">
        <w:rPr>
          <w:rFonts w:ascii="Times New Roman" w:hAnsi="Times New Roman"/>
          <w:color w:val="000000"/>
          <w:sz w:val="24"/>
          <w:szCs w:val="24"/>
          <w:lang w:val="it-IT"/>
        </w:rPr>
        <w:t>);</w:t>
      </w:r>
    </w:p>
    <w:p w14:paraId="415C0ED8" w14:textId="71404128" w:rsidR="00A851FB" w:rsidRPr="00BA6746" w:rsidRDefault="005E2F0A" w:rsidP="007427C9">
      <w:pPr>
        <w:pStyle w:val="Paragrafoelenco"/>
        <w:numPr>
          <w:ilvl w:val="0"/>
          <w:numId w:val="5"/>
        </w:numPr>
        <w:spacing w:after="120" w:line="360" w:lineRule="auto"/>
        <w:ind w:right="-48"/>
        <w:contextualSpacing w:val="0"/>
        <w:jc w:val="both"/>
        <w:rPr>
          <w:rFonts w:ascii="Times New Roman" w:hAnsi="Times New Roman"/>
          <w:color w:val="000000"/>
          <w:sz w:val="24"/>
          <w:szCs w:val="24"/>
          <w:lang w:val="it-IT"/>
        </w:rPr>
      </w:pPr>
      <w:r w:rsidRPr="00BA6746">
        <w:rPr>
          <w:rFonts w:ascii="Times New Roman" w:hAnsi="Times New Roman"/>
          <w:color w:val="000000"/>
          <w:sz w:val="24"/>
          <w:szCs w:val="24"/>
          <w:lang w:val="it-IT"/>
        </w:rPr>
        <w:t>l’analisi</w:t>
      </w:r>
      <w:r w:rsidR="00AC2B70" w:rsidRPr="00BA6746">
        <w:rPr>
          <w:rFonts w:ascii="Times New Roman" w:hAnsi="Times New Roman"/>
          <w:color w:val="000000"/>
          <w:sz w:val="24"/>
          <w:szCs w:val="24"/>
          <w:lang w:val="it-IT"/>
        </w:rPr>
        <w:t>, anche ai fini dell’</w:t>
      </w:r>
      <w:r w:rsidR="00AC2B70" w:rsidRPr="00BA6746">
        <w:rPr>
          <w:rFonts w:ascii="Times New Roman" w:hAnsi="Times New Roman"/>
          <w:i/>
          <w:color w:val="000000"/>
          <w:sz w:val="24"/>
          <w:szCs w:val="24"/>
          <w:lang w:val="it-IT"/>
        </w:rPr>
        <w:t>analisi dei rischi</w:t>
      </w:r>
      <w:r w:rsidR="00AC2B70" w:rsidRPr="00BA6746">
        <w:rPr>
          <w:rFonts w:ascii="Times New Roman" w:hAnsi="Times New Roman"/>
          <w:color w:val="000000"/>
          <w:sz w:val="24"/>
          <w:szCs w:val="24"/>
          <w:lang w:val="it-IT"/>
        </w:rPr>
        <w:t>,</w:t>
      </w:r>
      <w:r w:rsidRPr="00BA6746">
        <w:rPr>
          <w:rFonts w:ascii="Times New Roman" w:hAnsi="Times New Roman"/>
          <w:color w:val="000000"/>
          <w:sz w:val="24"/>
          <w:szCs w:val="24"/>
          <w:lang w:val="it-IT"/>
        </w:rPr>
        <w:t xml:space="preserve"> </w:t>
      </w:r>
      <w:r w:rsidR="00A851FB" w:rsidRPr="00BA6746">
        <w:rPr>
          <w:rFonts w:ascii="Times New Roman" w:hAnsi="Times New Roman"/>
          <w:color w:val="000000"/>
          <w:sz w:val="24"/>
          <w:szCs w:val="24"/>
          <w:lang w:val="it-IT"/>
        </w:rPr>
        <w:t>delle principali tipologie di irregolarità rilevate nell’ambito della programmazione 2000-2006 e 2007-2013</w:t>
      </w:r>
      <w:r w:rsidR="007427C9" w:rsidRPr="00BA6746">
        <w:rPr>
          <w:rFonts w:ascii="Times New Roman" w:hAnsi="Times New Roman"/>
          <w:color w:val="000000"/>
          <w:sz w:val="24"/>
          <w:szCs w:val="24"/>
          <w:lang w:val="it-IT"/>
        </w:rPr>
        <w:t xml:space="preserve"> e l’utilizzo di strumenti informatici</w:t>
      </w:r>
      <w:r w:rsidR="00BA6746">
        <w:rPr>
          <w:rFonts w:ascii="Times New Roman" w:hAnsi="Times New Roman"/>
          <w:color w:val="000000"/>
          <w:sz w:val="24"/>
          <w:szCs w:val="24"/>
          <w:lang w:val="it-IT"/>
        </w:rPr>
        <w:t xml:space="preserve"> e banche dati</w:t>
      </w:r>
      <w:r w:rsidR="007427C9" w:rsidRPr="009909E5">
        <w:rPr>
          <w:rFonts w:ascii="Times New Roman" w:hAnsi="Times New Roman"/>
          <w:color w:val="000000"/>
          <w:sz w:val="24"/>
          <w:szCs w:val="24"/>
          <w:lang w:val="it-IT"/>
        </w:rPr>
        <w:t xml:space="preserve"> (ARACHNE e </w:t>
      </w:r>
      <w:r w:rsidR="007427C9" w:rsidRPr="00BA6746">
        <w:rPr>
          <w:rFonts w:ascii="Times New Roman" w:hAnsi="Times New Roman"/>
          <w:color w:val="000000"/>
          <w:sz w:val="24"/>
          <w:szCs w:val="24"/>
          <w:lang w:val="it-IT"/>
        </w:rPr>
        <w:t>SIAFS) per il miglioramento delle tecniche di rilevazione delle irregolarità e delle frodi.</w:t>
      </w:r>
    </w:p>
    <w:p w14:paraId="5E270071" w14:textId="77777777" w:rsidR="00665897" w:rsidRPr="00AB4E3B" w:rsidRDefault="00665897" w:rsidP="00AC2B70">
      <w:pPr>
        <w:spacing w:after="120" w:line="360" w:lineRule="auto"/>
        <w:ind w:right="-48"/>
        <w:jc w:val="both"/>
        <w:rPr>
          <w:rFonts w:ascii="Times New Roman" w:hAnsi="Times New Roman"/>
          <w:color w:val="000000"/>
          <w:sz w:val="24"/>
          <w:szCs w:val="24"/>
          <w:lang w:val="it-IT"/>
        </w:rPr>
      </w:pPr>
    </w:p>
    <w:p w14:paraId="6108BFB1" w14:textId="77777777" w:rsidR="00A851FB" w:rsidRPr="00AB4E3B" w:rsidRDefault="0025619E" w:rsidP="00AC2B70">
      <w:pPr>
        <w:pStyle w:val="Titolo2"/>
        <w:keepLines w:val="0"/>
        <w:tabs>
          <w:tab w:val="left" w:pos="576"/>
        </w:tabs>
        <w:suppressAutoHyphens/>
        <w:spacing w:before="0" w:after="120" w:line="360" w:lineRule="auto"/>
        <w:ind w:right="-48"/>
        <w:jc w:val="both"/>
        <w:rPr>
          <w:rFonts w:ascii="Times New Roman" w:eastAsia="Times New Roman" w:hAnsi="Times New Roman" w:cs="Times New Roman"/>
          <w:b/>
          <w:bCs/>
          <w:iCs/>
          <w:color w:val="000080"/>
          <w:sz w:val="24"/>
          <w:szCs w:val="24"/>
          <w:lang w:val="it-IT" w:eastAsia="ar-SA"/>
        </w:rPr>
      </w:pPr>
      <w:bookmarkStart w:id="11" w:name="_Toc481341274"/>
      <w:r w:rsidRPr="00AB4E3B">
        <w:rPr>
          <w:rFonts w:ascii="Times New Roman" w:eastAsia="Times New Roman" w:hAnsi="Times New Roman" w:cs="Times New Roman"/>
          <w:b/>
          <w:bCs/>
          <w:iCs/>
          <w:color w:val="000080"/>
          <w:sz w:val="24"/>
          <w:szCs w:val="24"/>
          <w:lang w:val="it-IT" w:eastAsia="ar-SA"/>
        </w:rPr>
        <w:t xml:space="preserve">4.3 </w:t>
      </w:r>
      <w:r w:rsidR="005E2F0A" w:rsidRPr="00AB4E3B">
        <w:rPr>
          <w:rFonts w:ascii="Times New Roman" w:eastAsia="Times New Roman" w:hAnsi="Times New Roman" w:cs="Times New Roman"/>
          <w:b/>
          <w:bCs/>
          <w:iCs/>
          <w:color w:val="000080"/>
          <w:sz w:val="24"/>
          <w:szCs w:val="24"/>
          <w:lang w:val="it-IT" w:eastAsia="ar-SA"/>
        </w:rPr>
        <w:t>Strumenti e modalità di c</w:t>
      </w:r>
      <w:r w:rsidR="00A851FB" w:rsidRPr="00AB4E3B">
        <w:rPr>
          <w:rFonts w:ascii="Times New Roman" w:eastAsia="Times New Roman" w:hAnsi="Times New Roman" w:cs="Times New Roman"/>
          <w:b/>
          <w:bCs/>
          <w:iCs/>
          <w:color w:val="000080"/>
          <w:sz w:val="24"/>
          <w:szCs w:val="24"/>
          <w:lang w:val="it-IT" w:eastAsia="ar-SA"/>
        </w:rPr>
        <w:t>orrezione</w:t>
      </w:r>
      <w:bookmarkEnd w:id="11"/>
    </w:p>
    <w:p w14:paraId="27AEC22B" w14:textId="77777777" w:rsidR="00A851FB" w:rsidRPr="00AB4E3B" w:rsidRDefault="00A851FB" w:rsidP="00AC2B70">
      <w:pPr>
        <w:spacing w:after="120" w:line="360" w:lineRule="auto"/>
        <w:ind w:right="-48"/>
        <w:jc w:val="both"/>
        <w:rPr>
          <w:rFonts w:ascii="Times New Roman" w:hAnsi="Times New Roman"/>
          <w:color w:val="000000"/>
          <w:sz w:val="24"/>
          <w:szCs w:val="24"/>
          <w:lang w:val="it-IT"/>
        </w:rPr>
      </w:pPr>
      <w:r w:rsidRPr="00AB4E3B">
        <w:rPr>
          <w:rFonts w:ascii="Times New Roman" w:hAnsi="Times New Roman"/>
          <w:color w:val="000000"/>
          <w:sz w:val="24"/>
          <w:szCs w:val="24"/>
          <w:lang w:val="it-IT"/>
        </w:rPr>
        <w:t>Da effettuare:</w:t>
      </w:r>
    </w:p>
    <w:p w14:paraId="765BAF6E" w14:textId="77777777" w:rsidR="00A851FB" w:rsidRPr="00AB4E3B" w:rsidRDefault="00AC2B70" w:rsidP="00AE05FD">
      <w:pPr>
        <w:pStyle w:val="Paragrafoelenco"/>
        <w:numPr>
          <w:ilvl w:val="0"/>
          <w:numId w:val="5"/>
        </w:numPr>
        <w:spacing w:after="120" w:line="360" w:lineRule="auto"/>
        <w:ind w:left="426" w:right="-48" w:hanging="426"/>
        <w:contextualSpacing w:val="0"/>
        <w:jc w:val="both"/>
        <w:rPr>
          <w:rFonts w:ascii="Times New Roman" w:hAnsi="Times New Roman"/>
          <w:color w:val="000000"/>
          <w:sz w:val="24"/>
          <w:szCs w:val="24"/>
          <w:lang w:val="it-IT"/>
        </w:rPr>
      </w:pPr>
      <w:r w:rsidRPr="00AB4E3B">
        <w:rPr>
          <w:rFonts w:ascii="Times New Roman" w:hAnsi="Times New Roman"/>
          <w:color w:val="000000"/>
          <w:sz w:val="24"/>
          <w:szCs w:val="24"/>
          <w:lang w:val="it-IT"/>
        </w:rPr>
        <w:t xml:space="preserve">con </w:t>
      </w:r>
      <w:r w:rsidR="005B3910" w:rsidRPr="00AB4E3B">
        <w:rPr>
          <w:rFonts w:ascii="Times New Roman" w:hAnsi="Times New Roman"/>
          <w:color w:val="000000"/>
          <w:sz w:val="24"/>
          <w:szCs w:val="24"/>
          <w:lang w:val="it-IT"/>
        </w:rPr>
        <w:t>il m</w:t>
      </w:r>
      <w:r w:rsidR="00A851FB" w:rsidRPr="00AB4E3B">
        <w:rPr>
          <w:rFonts w:ascii="Times New Roman" w:hAnsi="Times New Roman"/>
          <w:color w:val="000000"/>
          <w:sz w:val="24"/>
          <w:szCs w:val="24"/>
          <w:lang w:val="it-IT"/>
        </w:rPr>
        <w:t>onitoraggio costante dell’evolversi dei procedimenti e delle procedure afferenti le irregolarità</w:t>
      </w:r>
      <w:r w:rsidR="005B3910" w:rsidRPr="00AB4E3B">
        <w:rPr>
          <w:rFonts w:ascii="Times New Roman" w:hAnsi="Times New Roman"/>
          <w:color w:val="000000"/>
          <w:sz w:val="24"/>
          <w:szCs w:val="24"/>
          <w:lang w:val="it-IT"/>
        </w:rPr>
        <w:t>;</w:t>
      </w:r>
    </w:p>
    <w:p w14:paraId="3665F790" w14:textId="77777777" w:rsidR="00A851FB" w:rsidRPr="00AB4E3B" w:rsidRDefault="005B3910" w:rsidP="00AE05FD">
      <w:pPr>
        <w:pStyle w:val="Paragrafoelenco"/>
        <w:numPr>
          <w:ilvl w:val="0"/>
          <w:numId w:val="5"/>
        </w:numPr>
        <w:spacing w:after="120" w:line="360" w:lineRule="auto"/>
        <w:ind w:left="426" w:right="-48" w:hanging="426"/>
        <w:contextualSpacing w:val="0"/>
        <w:jc w:val="both"/>
        <w:rPr>
          <w:rFonts w:ascii="Times New Roman" w:hAnsi="Times New Roman"/>
          <w:color w:val="000000"/>
          <w:sz w:val="24"/>
          <w:szCs w:val="24"/>
          <w:lang w:val="it-IT"/>
        </w:rPr>
      </w:pPr>
      <w:r w:rsidRPr="00AB4E3B">
        <w:rPr>
          <w:rFonts w:ascii="Times New Roman" w:hAnsi="Times New Roman"/>
          <w:color w:val="000000"/>
          <w:sz w:val="24"/>
          <w:szCs w:val="24"/>
          <w:lang w:val="it-IT"/>
        </w:rPr>
        <w:t>p</w:t>
      </w:r>
      <w:r w:rsidR="00A851FB" w:rsidRPr="00AB4E3B">
        <w:rPr>
          <w:rFonts w:ascii="Times New Roman" w:hAnsi="Times New Roman"/>
          <w:color w:val="000000"/>
          <w:sz w:val="24"/>
          <w:szCs w:val="24"/>
          <w:lang w:val="it-IT"/>
        </w:rPr>
        <w:t xml:space="preserve">er le frodi sospette, </w:t>
      </w:r>
      <w:r w:rsidR="00AC2B70">
        <w:rPr>
          <w:rFonts w:ascii="Times New Roman" w:hAnsi="Times New Roman"/>
          <w:color w:val="000000"/>
          <w:sz w:val="24"/>
          <w:szCs w:val="24"/>
          <w:lang w:val="it-IT"/>
        </w:rPr>
        <w:t>incentivando</w:t>
      </w:r>
      <w:r w:rsidR="00A851FB" w:rsidRPr="00AB4E3B">
        <w:rPr>
          <w:rFonts w:ascii="Times New Roman" w:hAnsi="Times New Roman"/>
          <w:color w:val="000000"/>
          <w:sz w:val="24"/>
          <w:szCs w:val="24"/>
          <w:lang w:val="it-IT"/>
        </w:rPr>
        <w:t xml:space="preserve"> l’utilizzo del principio del “doppio binario” tra procedimento penale ed amministrativo</w:t>
      </w:r>
      <w:r w:rsidRPr="00AB4E3B">
        <w:rPr>
          <w:rFonts w:ascii="Times New Roman" w:hAnsi="Times New Roman"/>
          <w:color w:val="000000"/>
          <w:sz w:val="24"/>
          <w:szCs w:val="24"/>
          <w:lang w:val="it-IT"/>
        </w:rPr>
        <w:t>;</w:t>
      </w:r>
    </w:p>
    <w:p w14:paraId="1B5B4F2A" w14:textId="7BFAA722" w:rsidR="00040602" w:rsidRPr="00040602" w:rsidRDefault="00040602" w:rsidP="006D0B2F">
      <w:pPr>
        <w:pStyle w:val="Paragrafoelenco"/>
        <w:numPr>
          <w:ilvl w:val="0"/>
          <w:numId w:val="5"/>
        </w:numPr>
        <w:spacing w:after="120" w:line="360" w:lineRule="auto"/>
        <w:ind w:left="426" w:right="-48" w:hanging="426"/>
        <w:contextualSpacing w:val="0"/>
        <w:jc w:val="both"/>
        <w:rPr>
          <w:rFonts w:ascii="Times New Roman" w:hAnsi="Times New Roman"/>
          <w:color w:val="000000"/>
          <w:sz w:val="24"/>
          <w:szCs w:val="24"/>
          <w:lang w:val="it-IT"/>
        </w:rPr>
      </w:pPr>
      <w:r w:rsidRPr="00040602">
        <w:rPr>
          <w:rFonts w:ascii="Times New Roman" w:hAnsi="Times New Roman"/>
          <w:color w:val="000000"/>
          <w:sz w:val="24"/>
          <w:szCs w:val="24"/>
          <w:lang w:val="it-IT"/>
        </w:rPr>
        <w:t xml:space="preserve">il riesame periodico di tutti i procedimenti, le procedure e i controlli connessi alle irregolarità e alle frodi potenziali o accertate con l’obiettivo di individuare e correggere le eventuali carenze del </w:t>
      </w:r>
      <w:r>
        <w:rPr>
          <w:rFonts w:ascii="Times New Roman" w:hAnsi="Times New Roman"/>
          <w:color w:val="000000"/>
          <w:sz w:val="24"/>
          <w:szCs w:val="24"/>
          <w:lang w:val="it-IT"/>
        </w:rPr>
        <w:t>SiGeCo</w:t>
      </w:r>
      <w:r w:rsidRPr="00040602">
        <w:rPr>
          <w:rFonts w:ascii="Times New Roman" w:hAnsi="Times New Roman"/>
          <w:color w:val="000000"/>
          <w:sz w:val="24"/>
          <w:szCs w:val="24"/>
          <w:lang w:val="it-IT"/>
        </w:rPr>
        <w:t xml:space="preserve">, in particolare nel caso di irregolarità di natura sistemica, e di individuare eventuali buone pratiche per il contrasto alle frodi; </w:t>
      </w:r>
    </w:p>
    <w:p w14:paraId="00D718AC" w14:textId="3DF21CBA" w:rsidR="00A851FB" w:rsidRPr="00AB4E3B" w:rsidRDefault="005B3910" w:rsidP="00AE05FD">
      <w:pPr>
        <w:pStyle w:val="Paragrafoelenco"/>
        <w:numPr>
          <w:ilvl w:val="0"/>
          <w:numId w:val="5"/>
        </w:numPr>
        <w:spacing w:after="120" w:line="360" w:lineRule="auto"/>
        <w:ind w:left="426" w:right="-48" w:hanging="426"/>
        <w:contextualSpacing w:val="0"/>
        <w:jc w:val="both"/>
        <w:rPr>
          <w:rFonts w:ascii="Times New Roman" w:hAnsi="Times New Roman"/>
          <w:color w:val="000000"/>
          <w:sz w:val="24"/>
          <w:szCs w:val="24"/>
          <w:lang w:val="it-IT"/>
        </w:rPr>
      </w:pPr>
      <w:r w:rsidRPr="00AB4E3B">
        <w:rPr>
          <w:rFonts w:ascii="Times New Roman" w:hAnsi="Times New Roman"/>
          <w:color w:val="000000"/>
          <w:sz w:val="24"/>
          <w:szCs w:val="24"/>
          <w:lang w:val="it-IT"/>
        </w:rPr>
        <w:t>l</w:t>
      </w:r>
      <w:r w:rsidR="00A851FB" w:rsidRPr="00AB4E3B">
        <w:rPr>
          <w:rFonts w:ascii="Times New Roman" w:hAnsi="Times New Roman"/>
          <w:color w:val="000000"/>
          <w:sz w:val="24"/>
          <w:szCs w:val="24"/>
          <w:lang w:val="it-IT"/>
        </w:rPr>
        <w:t>a ricerca di nuove forme ed iniziative per ridurre i tempi dei procedimenti di recupero</w:t>
      </w:r>
      <w:r w:rsidR="00040602">
        <w:rPr>
          <w:rFonts w:ascii="Times New Roman" w:hAnsi="Times New Roman"/>
          <w:color w:val="000000"/>
          <w:sz w:val="24"/>
          <w:szCs w:val="24"/>
          <w:lang w:val="it-IT"/>
        </w:rPr>
        <w:t>;</w:t>
      </w:r>
    </w:p>
    <w:p w14:paraId="56DA2B4A" w14:textId="02D27FC6" w:rsidR="00A851FB" w:rsidRPr="006D0B2F" w:rsidRDefault="00F038AB" w:rsidP="006D0B2F">
      <w:pPr>
        <w:pStyle w:val="Paragrafoelenco"/>
        <w:numPr>
          <w:ilvl w:val="0"/>
          <w:numId w:val="5"/>
        </w:numPr>
        <w:spacing w:after="120" w:line="360" w:lineRule="auto"/>
        <w:ind w:left="426" w:right="-48" w:hanging="426"/>
        <w:contextualSpacing w:val="0"/>
        <w:jc w:val="both"/>
        <w:rPr>
          <w:rFonts w:ascii="Times New Roman" w:hAnsi="Times New Roman"/>
          <w:color w:val="000000"/>
          <w:sz w:val="24"/>
          <w:szCs w:val="24"/>
          <w:lang w:val="it-IT"/>
        </w:rPr>
      </w:pPr>
      <w:r w:rsidRPr="006D0B2F">
        <w:rPr>
          <w:rFonts w:ascii="Times New Roman" w:hAnsi="Times New Roman"/>
          <w:color w:val="000000"/>
          <w:sz w:val="24"/>
          <w:szCs w:val="24"/>
          <w:lang w:val="it-IT"/>
        </w:rPr>
        <w:t>nel caso di frodi, l’eventuale revisione dell’autovalutazione del rischio di frode.</w:t>
      </w:r>
    </w:p>
    <w:p w14:paraId="75B0081F" w14:textId="77777777" w:rsidR="002D48AE" w:rsidRDefault="002D48AE" w:rsidP="00AC2B70">
      <w:pPr>
        <w:tabs>
          <w:tab w:val="decimal" w:pos="720"/>
          <w:tab w:val="decimal" w:pos="792"/>
        </w:tabs>
        <w:spacing w:after="120" w:line="360" w:lineRule="auto"/>
        <w:ind w:right="-48"/>
        <w:rPr>
          <w:color w:val="000000"/>
          <w:sz w:val="24"/>
          <w:szCs w:val="24"/>
          <w:lang w:val="it-IT"/>
        </w:rPr>
      </w:pPr>
    </w:p>
    <w:p w14:paraId="7D348059" w14:textId="2A8694A2" w:rsidR="002D48AE" w:rsidRPr="006D0B2F" w:rsidRDefault="002D48AE" w:rsidP="006D0B2F">
      <w:pPr>
        <w:pStyle w:val="Titolo2"/>
        <w:keepLines w:val="0"/>
        <w:tabs>
          <w:tab w:val="left" w:pos="576"/>
        </w:tabs>
        <w:suppressAutoHyphens/>
        <w:spacing w:before="0" w:after="120" w:line="360" w:lineRule="auto"/>
        <w:ind w:right="-48"/>
        <w:jc w:val="both"/>
        <w:rPr>
          <w:rFonts w:ascii="Times New Roman" w:eastAsia="Times New Roman" w:hAnsi="Times New Roman"/>
          <w:b/>
          <w:bCs/>
          <w:iCs/>
          <w:color w:val="000080"/>
          <w:sz w:val="24"/>
          <w:szCs w:val="24"/>
          <w:lang w:val="it-IT" w:eastAsia="ar-SA"/>
        </w:rPr>
      </w:pPr>
      <w:bookmarkStart w:id="12" w:name="_Toc481341275"/>
      <w:r>
        <w:rPr>
          <w:rFonts w:ascii="Times New Roman" w:eastAsia="Times New Roman" w:hAnsi="Times New Roman" w:cs="Times New Roman"/>
          <w:b/>
          <w:bCs/>
          <w:iCs/>
          <w:color w:val="000080"/>
          <w:sz w:val="24"/>
          <w:szCs w:val="24"/>
          <w:lang w:val="it-IT" w:eastAsia="ar-SA"/>
        </w:rPr>
        <w:t xml:space="preserve">4.4 </w:t>
      </w:r>
      <w:r w:rsidR="00A54F19">
        <w:rPr>
          <w:rFonts w:ascii="Times New Roman" w:eastAsia="Times New Roman" w:hAnsi="Times New Roman" w:cs="Times New Roman"/>
          <w:b/>
          <w:bCs/>
          <w:iCs/>
          <w:color w:val="000080"/>
          <w:sz w:val="24"/>
          <w:szCs w:val="24"/>
          <w:lang w:val="it-IT" w:eastAsia="ar-SA"/>
        </w:rPr>
        <w:t xml:space="preserve">Misure antifrode - </w:t>
      </w:r>
      <w:r w:rsidRPr="006D0B2F">
        <w:rPr>
          <w:rFonts w:ascii="Times New Roman" w:eastAsia="Times New Roman" w:hAnsi="Times New Roman" w:cs="Times New Roman"/>
          <w:b/>
          <w:bCs/>
          <w:iCs/>
          <w:color w:val="000080"/>
          <w:sz w:val="24"/>
          <w:szCs w:val="24"/>
          <w:lang w:val="it-IT" w:eastAsia="ar-SA"/>
        </w:rPr>
        <w:t>Autovalutazione del rischio di frode</w:t>
      </w:r>
      <w:bookmarkEnd w:id="12"/>
    </w:p>
    <w:p w14:paraId="0F5EB623" w14:textId="3DF8B23C" w:rsidR="006B73AE" w:rsidRPr="006B73AE" w:rsidRDefault="00A54F19" w:rsidP="006B73AE">
      <w:pPr>
        <w:spacing w:after="120" w:line="360" w:lineRule="auto"/>
        <w:jc w:val="both"/>
        <w:rPr>
          <w:rFonts w:ascii="Times New Roman" w:hAnsi="Times New Roman"/>
          <w:sz w:val="24"/>
          <w:szCs w:val="24"/>
          <w:lang w:val="it-IT"/>
        </w:rPr>
      </w:pPr>
      <w:r>
        <w:rPr>
          <w:rFonts w:ascii="Times New Roman" w:hAnsi="Times New Roman"/>
          <w:sz w:val="24"/>
          <w:szCs w:val="24"/>
          <w:lang w:val="it-IT"/>
        </w:rPr>
        <w:t>L’individuazione e l’adozione di</w:t>
      </w:r>
      <w:r w:rsidR="002D48AE" w:rsidRPr="006D0B2F">
        <w:rPr>
          <w:rFonts w:ascii="Times New Roman" w:hAnsi="Times New Roman"/>
          <w:sz w:val="24"/>
          <w:szCs w:val="24"/>
          <w:lang w:val="it-IT"/>
        </w:rPr>
        <w:t xml:space="preserve"> </w:t>
      </w:r>
      <w:r>
        <w:rPr>
          <w:rFonts w:ascii="Times New Roman" w:hAnsi="Times New Roman"/>
          <w:sz w:val="24"/>
          <w:szCs w:val="24"/>
          <w:lang w:val="it-IT"/>
        </w:rPr>
        <w:t xml:space="preserve">specifiche </w:t>
      </w:r>
      <w:r w:rsidR="002D48AE" w:rsidRPr="006D0B2F">
        <w:rPr>
          <w:rFonts w:ascii="Times New Roman" w:hAnsi="Times New Roman"/>
          <w:sz w:val="24"/>
          <w:szCs w:val="24"/>
          <w:lang w:val="it-IT"/>
        </w:rPr>
        <w:t>misure di lotta alle</w:t>
      </w:r>
      <w:r w:rsidR="009B2877">
        <w:rPr>
          <w:rFonts w:ascii="Times New Roman" w:hAnsi="Times New Roman"/>
          <w:sz w:val="24"/>
          <w:szCs w:val="24"/>
          <w:lang w:val="it-IT"/>
        </w:rPr>
        <w:t xml:space="preserve"> frodi</w:t>
      </w:r>
      <w:r w:rsidR="002D48AE" w:rsidRPr="006D0B2F">
        <w:rPr>
          <w:rFonts w:ascii="Times New Roman" w:hAnsi="Times New Roman"/>
          <w:sz w:val="24"/>
          <w:szCs w:val="24"/>
          <w:lang w:val="it-IT"/>
        </w:rPr>
        <w:t xml:space="preserve"> è garantita dall’</w:t>
      </w:r>
      <w:r w:rsidR="009B2877">
        <w:rPr>
          <w:rFonts w:ascii="Times New Roman" w:hAnsi="Times New Roman"/>
          <w:sz w:val="24"/>
          <w:szCs w:val="24"/>
          <w:lang w:val="it-IT"/>
        </w:rPr>
        <w:t>Ac</w:t>
      </w:r>
      <w:r w:rsidR="002D48AE" w:rsidRPr="006D0B2F">
        <w:rPr>
          <w:rFonts w:ascii="Times New Roman" w:hAnsi="Times New Roman"/>
          <w:sz w:val="24"/>
          <w:szCs w:val="24"/>
          <w:lang w:val="it-IT"/>
        </w:rPr>
        <w:t>AdG</w:t>
      </w:r>
      <w:r w:rsidR="00CE367B">
        <w:rPr>
          <w:rFonts w:ascii="Times New Roman" w:hAnsi="Times New Roman"/>
          <w:sz w:val="24"/>
          <w:szCs w:val="24"/>
          <w:lang w:val="it-IT"/>
        </w:rPr>
        <w:t xml:space="preserve">, per il tramite dell’Area 7 - </w:t>
      </w:r>
      <w:r w:rsidR="00CE367B" w:rsidRPr="00AB4E3B">
        <w:rPr>
          <w:rFonts w:ascii="Times New Roman" w:hAnsi="Times New Roman"/>
          <w:sz w:val="24"/>
          <w:szCs w:val="24"/>
          <w:lang w:val="it-IT"/>
        </w:rPr>
        <w:t>Controlli, repressione frodi comunitarie e chiusura dei programmi operativi</w:t>
      </w:r>
      <w:r w:rsidR="00CE367B">
        <w:rPr>
          <w:rFonts w:ascii="Times New Roman" w:hAnsi="Times New Roman"/>
          <w:sz w:val="24"/>
          <w:szCs w:val="24"/>
          <w:lang w:val="it-IT"/>
        </w:rPr>
        <w:t xml:space="preserve"> </w:t>
      </w:r>
      <w:r w:rsidR="002D48AE" w:rsidRPr="006D0B2F">
        <w:rPr>
          <w:rFonts w:ascii="Times New Roman" w:hAnsi="Times New Roman"/>
          <w:sz w:val="24"/>
          <w:szCs w:val="24"/>
          <w:lang w:val="it-IT"/>
        </w:rPr>
        <w:t xml:space="preserve"> </w:t>
      </w:r>
      <w:r w:rsidR="00CE367B">
        <w:rPr>
          <w:rFonts w:ascii="Times New Roman" w:hAnsi="Times New Roman"/>
          <w:sz w:val="24"/>
          <w:szCs w:val="24"/>
          <w:lang w:val="it-IT"/>
        </w:rPr>
        <w:t>che coordina le attività</w:t>
      </w:r>
      <w:r w:rsidR="002D48AE" w:rsidRPr="006D0B2F">
        <w:rPr>
          <w:rFonts w:ascii="Times New Roman" w:hAnsi="Times New Roman"/>
          <w:sz w:val="24"/>
          <w:szCs w:val="24"/>
          <w:lang w:val="it-IT"/>
        </w:rPr>
        <w:t xml:space="preserve"> del </w:t>
      </w:r>
      <w:r w:rsidR="002D48AE" w:rsidRPr="006D0B2F">
        <w:rPr>
          <w:rFonts w:ascii="Times New Roman" w:hAnsi="Times New Roman"/>
          <w:i/>
          <w:sz w:val="24"/>
          <w:szCs w:val="24"/>
          <w:lang w:val="it-IT"/>
        </w:rPr>
        <w:t>Gruppo di autovalutazione del rischio di frodi</w:t>
      </w:r>
      <w:r w:rsidR="00CE367B" w:rsidRPr="009909E5">
        <w:rPr>
          <w:rFonts w:ascii="Times New Roman" w:hAnsi="Times New Roman"/>
          <w:sz w:val="24"/>
          <w:szCs w:val="24"/>
          <w:lang w:val="it-IT"/>
        </w:rPr>
        <w:t>; que</w:t>
      </w:r>
      <w:r w:rsidR="00CE367B">
        <w:rPr>
          <w:rFonts w:ascii="Times New Roman" w:hAnsi="Times New Roman"/>
          <w:sz w:val="24"/>
          <w:szCs w:val="24"/>
          <w:lang w:val="it-IT"/>
        </w:rPr>
        <w:t>st’ultimo operando nel</w:t>
      </w:r>
      <w:r w:rsidR="002D48AE" w:rsidRPr="006D0B2F">
        <w:rPr>
          <w:rFonts w:ascii="Times New Roman" w:hAnsi="Times New Roman"/>
          <w:sz w:val="24"/>
          <w:szCs w:val="24"/>
          <w:lang w:val="it-IT"/>
        </w:rPr>
        <w:t xml:space="preserve"> rispetto </w:t>
      </w:r>
      <w:r w:rsidR="00CE367B">
        <w:rPr>
          <w:rFonts w:ascii="Times New Roman" w:hAnsi="Times New Roman"/>
          <w:sz w:val="24"/>
          <w:szCs w:val="24"/>
          <w:lang w:val="it-IT"/>
        </w:rPr>
        <w:t>del</w:t>
      </w:r>
      <w:r w:rsidR="002D48AE" w:rsidRPr="006D0B2F">
        <w:rPr>
          <w:rFonts w:ascii="Times New Roman" w:hAnsi="Times New Roman"/>
          <w:sz w:val="24"/>
          <w:szCs w:val="24"/>
          <w:lang w:val="it-IT"/>
        </w:rPr>
        <w:t xml:space="preserve"> contesto del </w:t>
      </w:r>
      <w:r w:rsidR="00CE367B">
        <w:rPr>
          <w:rFonts w:ascii="Times New Roman" w:hAnsi="Times New Roman"/>
          <w:sz w:val="24"/>
          <w:szCs w:val="24"/>
          <w:lang w:val="it-IT"/>
        </w:rPr>
        <w:t>Programma e tenendo</w:t>
      </w:r>
      <w:r w:rsidR="002D48AE" w:rsidRPr="006D0B2F">
        <w:rPr>
          <w:rFonts w:ascii="Times New Roman" w:hAnsi="Times New Roman"/>
          <w:sz w:val="24"/>
          <w:szCs w:val="24"/>
          <w:lang w:val="it-IT"/>
        </w:rPr>
        <w:t xml:space="preserve"> conto </w:t>
      </w:r>
      <w:r w:rsidR="006B73AE" w:rsidRPr="00C31A7B">
        <w:rPr>
          <w:rFonts w:ascii="Times New Roman" w:hAnsi="Times New Roman"/>
          <w:sz w:val="24"/>
          <w:szCs w:val="24"/>
          <w:lang w:val="it-IT"/>
        </w:rPr>
        <w:t xml:space="preserve">delle carenze eventualmente riscontrate nel </w:t>
      </w:r>
      <w:r w:rsidR="00BC0641">
        <w:rPr>
          <w:rFonts w:ascii="Times New Roman" w:hAnsi="Times New Roman"/>
          <w:sz w:val="24"/>
          <w:szCs w:val="24"/>
          <w:lang w:val="it-IT"/>
        </w:rPr>
        <w:t>SiGeCo</w:t>
      </w:r>
      <w:r w:rsidR="006B73AE" w:rsidRPr="00C31A7B">
        <w:rPr>
          <w:rFonts w:ascii="Times New Roman" w:hAnsi="Times New Roman"/>
          <w:sz w:val="24"/>
          <w:szCs w:val="24"/>
          <w:lang w:val="it-IT"/>
        </w:rPr>
        <w:t xml:space="preserve"> a seguito delle attività di controllo o audit svolte da organismi di controllo interni o esterni al </w:t>
      </w:r>
      <w:r w:rsidR="00CE367B">
        <w:rPr>
          <w:rFonts w:ascii="Times New Roman" w:hAnsi="Times New Roman"/>
          <w:sz w:val="24"/>
          <w:szCs w:val="24"/>
          <w:lang w:val="it-IT"/>
        </w:rPr>
        <w:t xml:space="preserve">Programma, periodicamente svolge la </w:t>
      </w:r>
      <w:r w:rsidR="006B73AE">
        <w:rPr>
          <w:rFonts w:ascii="Times New Roman" w:hAnsi="Times New Roman"/>
          <w:sz w:val="24"/>
          <w:szCs w:val="24"/>
          <w:lang w:val="it-IT"/>
        </w:rPr>
        <w:t>misurazione</w:t>
      </w:r>
      <w:r w:rsidR="00BC0641">
        <w:rPr>
          <w:rFonts w:ascii="Times New Roman" w:hAnsi="Times New Roman"/>
          <w:sz w:val="24"/>
          <w:szCs w:val="24"/>
          <w:lang w:val="it-IT"/>
        </w:rPr>
        <w:t xml:space="preserve"> e </w:t>
      </w:r>
      <w:r w:rsidR="00CE367B">
        <w:rPr>
          <w:rFonts w:ascii="Times New Roman" w:hAnsi="Times New Roman"/>
          <w:sz w:val="24"/>
          <w:szCs w:val="24"/>
          <w:lang w:val="it-IT"/>
        </w:rPr>
        <w:t>l’</w:t>
      </w:r>
      <w:r w:rsidR="00BC0641">
        <w:rPr>
          <w:rFonts w:ascii="Times New Roman" w:hAnsi="Times New Roman"/>
          <w:sz w:val="24"/>
          <w:szCs w:val="24"/>
          <w:lang w:val="it-IT"/>
        </w:rPr>
        <w:t>analisi</w:t>
      </w:r>
      <w:r w:rsidR="006B73AE">
        <w:rPr>
          <w:rFonts w:ascii="Times New Roman" w:hAnsi="Times New Roman"/>
          <w:sz w:val="24"/>
          <w:szCs w:val="24"/>
          <w:lang w:val="it-IT"/>
        </w:rPr>
        <w:t xml:space="preserve"> </w:t>
      </w:r>
      <w:r w:rsidR="002D48AE" w:rsidRPr="006D0B2F">
        <w:rPr>
          <w:rFonts w:ascii="Times New Roman" w:hAnsi="Times New Roman"/>
          <w:sz w:val="24"/>
          <w:szCs w:val="24"/>
          <w:lang w:val="it-IT"/>
        </w:rPr>
        <w:t xml:space="preserve">dei rischi </w:t>
      </w:r>
      <w:r w:rsidR="00CE367B">
        <w:rPr>
          <w:rFonts w:ascii="Times New Roman" w:hAnsi="Times New Roman"/>
          <w:sz w:val="24"/>
          <w:szCs w:val="24"/>
          <w:lang w:val="it-IT"/>
        </w:rPr>
        <w:t>di frode</w:t>
      </w:r>
      <w:r w:rsidR="006B73AE">
        <w:rPr>
          <w:rFonts w:ascii="Times New Roman" w:hAnsi="Times New Roman"/>
          <w:sz w:val="24"/>
          <w:szCs w:val="24"/>
          <w:lang w:val="it-IT"/>
        </w:rPr>
        <w:t xml:space="preserve">. Il Gruppo </w:t>
      </w:r>
      <w:r w:rsidR="006B73AE" w:rsidRPr="006B73AE">
        <w:rPr>
          <w:rFonts w:ascii="Times New Roman" w:hAnsi="Times New Roman"/>
          <w:sz w:val="24"/>
          <w:szCs w:val="24"/>
          <w:lang w:val="it-IT"/>
        </w:rPr>
        <w:t xml:space="preserve">identifica i punti di debolezza </w:t>
      </w:r>
      <w:r w:rsidR="00BC0641">
        <w:rPr>
          <w:rFonts w:ascii="Times New Roman" w:hAnsi="Times New Roman"/>
          <w:sz w:val="24"/>
          <w:szCs w:val="24"/>
          <w:lang w:val="it-IT"/>
        </w:rPr>
        <w:t xml:space="preserve">del SiGeCo </w:t>
      </w:r>
      <w:r w:rsidR="00BC0641" w:rsidRPr="006B73AE">
        <w:rPr>
          <w:rFonts w:ascii="Times New Roman" w:hAnsi="Times New Roman"/>
          <w:sz w:val="24"/>
          <w:szCs w:val="24"/>
          <w:lang w:val="it-IT"/>
        </w:rPr>
        <w:t xml:space="preserve">e </w:t>
      </w:r>
      <w:r w:rsidR="00BC0641">
        <w:rPr>
          <w:rFonts w:ascii="Times New Roman" w:hAnsi="Times New Roman"/>
          <w:sz w:val="24"/>
          <w:szCs w:val="24"/>
          <w:lang w:val="it-IT"/>
        </w:rPr>
        <w:t xml:space="preserve">ne </w:t>
      </w:r>
      <w:r w:rsidR="00BC0641" w:rsidRPr="006B73AE">
        <w:rPr>
          <w:rFonts w:ascii="Times New Roman" w:hAnsi="Times New Roman"/>
          <w:sz w:val="24"/>
          <w:szCs w:val="24"/>
          <w:lang w:val="it-IT"/>
        </w:rPr>
        <w:t xml:space="preserve">valuta gli effetti </w:t>
      </w:r>
      <w:r w:rsidR="006B73AE" w:rsidRPr="006B73AE">
        <w:rPr>
          <w:rFonts w:ascii="Times New Roman" w:hAnsi="Times New Roman"/>
          <w:sz w:val="24"/>
          <w:szCs w:val="24"/>
          <w:lang w:val="it-IT"/>
        </w:rPr>
        <w:t xml:space="preserve">utilizzando la metodologia </w:t>
      </w:r>
      <w:r w:rsidR="00BC0641" w:rsidRPr="006B73AE">
        <w:rPr>
          <w:rFonts w:ascii="Times New Roman" w:hAnsi="Times New Roman"/>
          <w:sz w:val="24"/>
          <w:szCs w:val="24"/>
          <w:lang w:val="it-IT"/>
        </w:rPr>
        <w:t xml:space="preserve">e lo Strumento </w:t>
      </w:r>
      <w:r w:rsidR="002261B5">
        <w:rPr>
          <w:rFonts w:ascii="Times New Roman" w:hAnsi="Times New Roman"/>
          <w:sz w:val="24"/>
          <w:szCs w:val="24"/>
          <w:lang w:val="it-IT"/>
        </w:rPr>
        <w:t>di autovalutazione indicato</w:t>
      </w:r>
      <w:r w:rsidR="006B73AE" w:rsidRPr="006B73AE">
        <w:rPr>
          <w:rFonts w:ascii="Times New Roman" w:hAnsi="Times New Roman"/>
          <w:sz w:val="24"/>
          <w:szCs w:val="24"/>
          <w:lang w:val="it-IT"/>
        </w:rPr>
        <w:t xml:space="preserve"> dalla </w:t>
      </w:r>
      <w:r w:rsidR="00BC0641">
        <w:rPr>
          <w:rFonts w:ascii="Times New Roman" w:hAnsi="Times New Roman"/>
          <w:sz w:val="24"/>
          <w:szCs w:val="24"/>
          <w:lang w:val="it-IT"/>
        </w:rPr>
        <w:t xml:space="preserve">Commissione </w:t>
      </w:r>
      <w:r w:rsidR="006B73AE" w:rsidRPr="006B73AE">
        <w:rPr>
          <w:rFonts w:ascii="Times New Roman" w:hAnsi="Times New Roman"/>
          <w:sz w:val="24"/>
          <w:szCs w:val="24"/>
          <w:lang w:val="it-IT"/>
        </w:rPr>
        <w:t>con la citata nota</w:t>
      </w:r>
      <w:r w:rsidR="00BC0641">
        <w:rPr>
          <w:rFonts w:ascii="Times New Roman" w:hAnsi="Times New Roman"/>
          <w:sz w:val="24"/>
          <w:szCs w:val="24"/>
          <w:lang w:val="it-IT"/>
        </w:rPr>
        <w:t xml:space="preserve"> EGESIF_14-0021-00; </w:t>
      </w:r>
      <w:r w:rsidR="00CE367B">
        <w:rPr>
          <w:rFonts w:ascii="Times New Roman" w:hAnsi="Times New Roman"/>
          <w:sz w:val="24"/>
          <w:szCs w:val="24"/>
          <w:lang w:val="it-IT"/>
        </w:rPr>
        <w:t xml:space="preserve">il Gruppo </w:t>
      </w:r>
      <w:r w:rsidR="00BC0641">
        <w:rPr>
          <w:rFonts w:ascii="Times New Roman" w:hAnsi="Times New Roman"/>
          <w:sz w:val="24"/>
          <w:szCs w:val="24"/>
          <w:lang w:val="it-IT"/>
        </w:rPr>
        <w:t>misura</w:t>
      </w:r>
      <w:r w:rsidR="00CE367B">
        <w:rPr>
          <w:rFonts w:ascii="Times New Roman" w:hAnsi="Times New Roman"/>
          <w:sz w:val="24"/>
          <w:szCs w:val="24"/>
          <w:lang w:val="it-IT"/>
        </w:rPr>
        <w:t>,</w:t>
      </w:r>
      <w:r w:rsidR="00BC0641">
        <w:rPr>
          <w:rFonts w:ascii="Times New Roman" w:hAnsi="Times New Roman"/>
          <w:sz w:val="24"/>
          <w:szCs w:val="24"/>
          <w:lang w:val="it-IT"/>
        </w:rPr>
        <w:t xml:space="preserve"> quindi:</w:t>
      </w:r>
    </w:p>
    <w:p w14:paraId="650BB945" w14:textId="210C5B9D" w:rsidR="006B73AE" w:rsidRPr="009909E5" w:rsidRDefault="006B73AE" w:rsidP="006D0B2F">
      <w:pPr>
        <w:pStyle w:val="Paragrafoelenco"/>
        <w:numPr>
          <w:ilvl w:val="0"/>
          <w:numId w:val="5"/>
        </w:numPr>
        <w:spacing w:after="120" w:line="360" w:lineRule="auto"/>
        <w:ind w:left="426" w:right="-48" w:hanging="426"/>
        <w:contextualSpacing w:val="0"/>
        <w:jc w:val="both"/>
        <w:rPr>
          <w:rFonts w:ascii="Times New Roman" w:hAnsi="Times New Roman"/>
          <w:sz w:val="24"/>
          <w:szCs w:val="24"/>
          <w:lang w:val="it-IT"/>
        </w:rPr>
      </w:pPr>
      <w:r w:rsidRPr="006D0B2F">
        <w:rPr>
          <w:rFonts w:ascii="Times New Roman" w:hAnsi="Times New Roman"/>
          <w:color w:val="000000"/>
          <w:sz w:val="24"/>
          <w:szCs w:val="24"/>
          <w:lang w:val="it-IT"/>
        </w:rPr>
        <w:t>l’impatto e la probabilità che si possano verificare, nell’attuazione del Programma, determinate</w:t>
      </w:r>
      <w:r w:rsidR="00BC0641" w:rsidRPr="009909E5">
        <w:rPr>
          <w:rFonts w:ascii="Times New Roman" w:hAnsi="Times New Roman"/>
          <w:color w:val="000000"/>
          <w:sz w:val="24"/>
          <w:szCs w:val="24"/>
          <w:lang w:val="it-IT"/>
        </w:rPr>
        <w:t xml:space="preserve"> </w:t>
      </w:r>
      <w:r w:rsidRPr="009909E5">
        <w:rPr>
          <w:rFonts w:ascii="Times New Roman" w:hAnsi="Times New Roman"/>
          <w:sz w:val="24"/>
          <w:szCs w:val="24"/>
          <w:lang w:val="it-IT"/>
        </w:rPr>
        <w:t xml:space="preserve">situazioni fraudolente </w:t>
      </w:r>
      <w:r w:rsidR="00BC0641">
        <w:rPr>
          <w:rFonts w:ascii="Times New Roman" w:hAnsi="Times New Roman"/>
          <w:sz w:val="24"/>
          <w:szCs w:val="24"/>
          <w:lang w:val="it-IT"/>
        </w:rPr>
        <w:t>(</w:t>
      </w:r>
      <w:r w:rsidRPr="009909E5">
        <w:rPr>
          <w:rFonts w:ascii="Times New Roman" w:hAnsi="Times New Roman"/>
          <w:sz w:val="24"/>
          <w:szCs w:val="24"/>
          <w:lang w:val="it-IT"/>
        </w:rPr>
        <w:t>o potenzialmente tali</w:t>
      </w:r>
      <w:r w:rsidR="00BC0641">
        <w:rPr>
          <w:rFonts w:ascii="Times New Roman" w:hAnsi="Times New Roman"/>
          <w:sz w:val="24"/>
          <w:szCs w:val="24"/>
          <w:lang w:val="it-IT"/>
        </w:rPr>
        <w:t>)</w:t>
      </w:r>
      <w:r w:rsidRPr="009909E5">
        <w:rPr>
          <w:rFonts w:ascii="Times New Roman" w:hAnsi="Times New Roman"/>
          <w:sz w:val="24"/>
          <w:szCs w:val="24"/>
          <w:lang w:val="it-IT"/>
        </w:rPr>
        <w:t>;</w:t>
      </w:r>
    </w:p>
    <w:p w14:paraId="36C5ECB1" w14:textId="4396A211" w:rsidR="006B73AE" w:rsidRPr="009909E5" w:rsidRDefault="006B73AE" w:rsidP="006D0B2F">
      <w:pPr>
        <w:pStyle w:val="Paragrafoelenco"/>
        <w:numPr>
          <w:ilvl w:val="0"/>
          <w:numId w:val="5"/>
        </w:numPr>
        <w:spacing w:after="120" w:line="360" w:lineRule="auto"/>
        <w:ind w:left="426" w:right="-48" w:hanging="426"/>
        <w:contextualSpacing w:val="0"/>
        <w:jc w:val="both"/>
        <w:rPr>
          <w:rFonts w:ascii="Times New Roman" w:hAnsi="Times New Roman"/>
          <w:sz w:val="24"/>
          <w:szCs w:val="24"/>
          <w:highlight w:val="lightGray"/>
          <w:lang w:val="it-IT"/>
        </w:rPr>
      </w:pPr>
      <w:r w:rsidRPr="00BC0641">
        <w:rPr>
          <w:rFonts w:ascii="Times New Roman" w:hAnsi="Times New Roman"/>
          <w:sz w:val="24"/>
          <w:szCs w:val="24"/>
          <w:lang w:val="it-IT"/>
        </w:rPr>
        <w:t>l’efficacia del sistema dei controlli esistenti e</w:t>
      </w:r>
      <w:r w:rsidR="00CE367B">
        <w:rPr>
          <w:rFonts w:ascii="Times New Roman" w:hAnsi="Times New Roman"/>
          <w:sz w:val="24"/>
          <w:szCs w:val="24"/>
          <w:lang w:val="it-IT"/>
        </w:rPr>
        <w:t xml:space="preserve"> l’affidabilità</w:t>
      </w:r>
      <w:r w:rsidRPr="009909E5">
        <w:rPr>
          <w:rFonts w:ascii="Times New Roman" w:hAnsi="Times New Roman"/>
          <w:sz w:val="24"/>
          <w:szCs w:val="24"/>
          <w:lang w:val="it-IT"/>
        </w:rPr>
        <w:t xml:space="preserve"> </w:t>
      </w:r>
      <w:r w:rsidR="00CE367B">
        <w:rPr>
          <w:rFonts w:ascii="Times New Roman" w:hAnsi="Times New Roman"/>
          <w:sz w:val="24"/>
          <w:szCs w:val="24"/>
          <w:lang w:val="it-IT"/>
        </w:rPr>
        <w:t>delle</w:t>
      </w:r>
      <w:r w:rsidRPr="009909E5">
        <w:rPr>
          <w:rFonts w:ascii="Times New Roman" w:hAnsi="Times New Roman"/>
          <w:sz w:val="24"/>
          <w:szCs w:val="24"/>
          <w:lang w:val="it-IT"/>
        </w:rPr>
        <w:t xml:space="preserve"> eventuali ulteriori misure attenuanti </w:t>
      </w:r>
      <w:r w:rsidR="00BC0641">
        <w:rPr>
          <w:rFonts w:ascii="Times New Roman" w:hAnsi="Times New Roman"/>
          <w:sz w:val="24"/>
          <w:szCs w:val="24"/>
          <w:lang w:val="it-IT"/>
        </w:rPr>
        <w:t>(</w:t>
      </w:r>
      <w:r w:rsidRPr="009909E5">
        <w:rPr>
          <w:rFonts w:ascii="Times New Roman" w:hAnsi="Times New Roman"/>
          <w:sz w:val="24"/>
          <w:szCs w:val="24"/>
          <w:lang w:val="it-IT"/>
        </w:rPr>
        <w:t>da poter</w:t>
      </w:r>
      <w:r w:rsidR="00BC0641" w:rsidRPr="00BC0641">
        <w:rPr>
          <w:rFonts w:ascii="Times New Roman" w:hAnsi="Times New Roman"/>
          <w:sz w:val="24"/>
          <w:szCs w:val="24"/>
          <w:lang w:val="it-IT"/>
        </w:rPr>
        <w:t xml:space="preserve"> </w:t>
      </w:r>
      <w:r w:rsidRPr="00BC0641">
        <w:rPr>
          <w:rFonts w:ascii="Times New Roman" w:hAnsi="Times New Roman"/>
          <w:sz w:val="24"/>
          <w:szCs w:val="24"/>
          <w:lang w:val="it-IT"/>
        </w:rPr>
        <w:t>individuare tra quell</w:t>
      </w:r>
      <w:r w:rsidR="00CE367B">
        <w:rPr>
          <w:rFonts w:ascii="Times New Roman" w:hAnsi="Times New Roman"/>
          <w:sz w:val="24"/>
          <w:szCs w:val="24"/>
          <w:lang w:val="it-IT"/>
        </w:rPr>
        <w:t>e</w:t>
      </w:r>
      <w:r w:rsidRPr="009909E5">
        <w:rPr>
          <w:rFonts w:ascii="Times New Roman" w:hAnsi="Times New Roman"/>
          <w:sz w:val="24"/>
          <w:szCs w:val="24"/>
          <w:lang w:val="it-IT"/>
        </w:rPr>
        <w:t xml:space="preserve"> proposti dall’allegato 2 alla suddetta nota EGESIF</w:t>
      </w:r>
      <w:r w:rsidR="00BC0641">
        <w:rPr>
          <w:rFonts w:ascii="Times New Roman" w:hAnsi="Times New Roman"/>
          <w:sz w:val="24"/>
          <w:szCs w:val="24"/>
          <w:lang w:val="it-IT"/>
        </w:rPr>
        <w:t>)</w:t>
      </w:r>
      <w:r w:rsidRPr="009909E5">
        <w:rPr>
          <w:rFonts w:ascii="Times New Roman" w:hAnsi="Times New Roman"/>
          <w:sz w:val="24"/>
          <w:szCs w:val="24"/>
          <w:lang w:val="it-IT"/>
        </w:rPr>
        <w:t>.</w:t>
      </w:r>
    </w:p>
    <w:p w14:paraId="6FEEBE5F" w14:textId="65574C93" w:rsidR="002D48AE" w:rsidRPr="006D0B2F" w:rsidRDefault="002D48AE" w:rsidP="006D0B2F">
      <w:pPr>
        <w:spacing w:after="120" w:line="360" w:lineRule="auto"/>
        <w:jc w:val="both"/>
        <w:rPr>
          <w:rFonts w:ascii="Times New Roman" w:hAnsi="Times New Roman"/>
          <w:sz w:val="24"/>
          <w:szCs w:val="24"/>
          <w:lang w:val="it-IT"/>
        </w:rPr>
      </w:pPr>
      <w:r w:rsidRPr="006D0B2F">
        <w:rPr>
          <w:rFonts w:ascii="Times New Roman" w:hAnsi="Times New Roman"/>
          <w:sz w:val="24"/>
          <w:szCs w:val="24"/>
          <w:lang w:val="it-IT"/>
        </w:rPr>
        <w:t>Al fine di garantire l’aderenza de</w:t>
      </w:r>
      <w:r w:rsidR="002261B5">
        <w:rPr>
          <w:rFonts w:ascii="Times New Roman" w:hAnsi="Times New Roman"/>
          <w:sz w:val="24"/>
          <w:szCs w:val="24"/>
          <w:lang w:val="it-IT"/>
        </w:rPr>
        <w:t xml:space="preserve">l processo di </w:t>
      </w:r>
      <w:r w:rsidRPr="006D0B2F">
        <w:rPr>
          <w:rFonts w:ascii="Times New Roman" w:hAnsi="Times New Roman"/>
          <w:sz w:val="24"/>
          <w:szCs w:val="24"/>
          <w:lang w:val="it-IT"/>
        </w:rPr>
        <w:t xml:space="preserve"> </w:t>
      </w:r>
      <w:r w:rsidR="002261B5" w:rsidRPr="006D0B2F">
        <w:rPr>
          <w:rFonts w:ascii="Times New Roman" w:hAnsi="Times New Roman"/>
          <w:i/>
          <w:sz w:val="24"/>
          <w:szCs w:val="24"/>
          <w:lang w:val="it-IT"/>
        </w:rPr>
        <w:t>auto</w:t>
      </w:r>
      <w:r w:rsidRPr="006D0B2F">
        <w:rPr>
          <w:rFonts w:ascii="Times New Roman" w:hAnsi="Times New Roman"/>
          <w:i/>
          <w:sz w:val="24"/>
          <w:szCs w:val="24"/>
          <w:lang w:val="it-IT"/>
        </w:rPr>
        <w:t>valutazione</w:t>
      </w:r>
      <w:r w:rsidRPr="006D0B2F">
        <w:rPr>
          <w:rFonts w:ascii="Times New Roman" w:hAnsi="Times New Roman"/>
          <w:sz w:val="24"/>
          <w:szCs w:val="24"/>
          <w:lang w:val="it-IT"/>
        </w:rPr>
        <w:t xml:space="preserve"> alle diverse fasi di attuazione del </w:t>
      </w:r>
      <w:r w:rsidR="002261B5">
        <w:rPr>
          <w:rFonts w:ascii="Times New Roman" w:hAnsi="Times New Roman"/>
          <w:sz w:val="24"/>
          <w:szCs w:val="24"/>
          <w:lang w:val="it-IT"/>
        </w:rPr>
        <w:t>Programma -</w:t>
      </w:r>
      <w:r w:rsidRPr="006D0B2F">
        <w:rPr>
          <w:rFonts w:ascii="Times New Roman" w:hAnsi="Times New Roman"/>
          <w:sz w:val="24"/>
          <w:szCs w:val="24"/>
          <w:lang w:val="it-IT"/>
        </w:rPr>
        <w:t xml:space="preserve"> selezione delle operazioni, verifiche di gestione, pagamenti ai beneficiari e certificazione </w:t>
      </w:r>
      <w:r w:rsidR="002261B5">
        <w:rPr>
          <w:rFonts w:ascii="Times New Roman" w:hAnsi="Times New Roman"/>
          <w:sz w:val="24"/>
          <w:szCs w:val="24"/>
          <w:lang w:val="it-IT"/>
        </w:rPr>
        <w:t xml:space="preserve">- </w:t>
      </w:r>
      <w:r w:rsidRPr="006D0B2F">
        <w:rPr>
          <w:rFonts w:ascii="Times New Roman" w:hAnsi="Times New Roman"/>
          <w:sz w:val="24"/>
          <w:szCs w:val="24"/>
          <w:lang w:val="it-IT"/>
        </w:rPr>
        <w:t>il Gruppo di autovalutazione, individuato con decreto/</w:t>
      </w:r>
      <w:r w:rsidRPr="006D0B2F">
        <w:rPr>
          <w:rFonts w:ascii="Times New Roman" w:hAnsi="Times New Roman"/>
          <w:sz w:val="24"/>
          <w:szCs w:val="24"/>
          <w:highlight w:val="lightGray"/>
          <w:lang w:val="it-IT"/>
        </w:rPr>
        <w:t>determina</w:t>
      </w:r>
      <w:r w:rsidRPr="006D0B2F">
        <w:rPr>
          <w:rFonts w:ascii="Times New Roman" w:hAnsi="Times New Roman"/>
          <w:sz w:val="24"/>
          <w:szCs w:val="24"/>
          <w:lang w:val="it-IT"/>
        </w:rPr>
        <w:t xml:space="preserve"> e presieduto dall’</w:t>
      </w:r>
      <w:r w:rsidR="00CE367B">
        <w:rPr>
          <w:rFonts w:ascii="Times New Roman" w:hAnsi="Times New Roman"/>
          <w:sz w:val="24"/>
          <w:szCs w:val="24"/>
          <w:lang w:val="it-IT"/>
        </w:rPr>
        <w:t>Ac</w:t>
      </w:r>
      <w:r w:rsidRPr="006D0B2F">
        <w:rPr>
          <w:rFonts w:ascii="Times New Roman" w:hAnsi="Times New Roman"/>
          <w:sz w:val="24"/>
          <w:szCs w:val="24"/>
          <w:lang w:val="it-IT"/>
        </w:rPr>
        <w:t xml:space="preserve">AdG, si compone: </w:t>
      </w:r>
    </w:p>
    <w:p w14:paraId="1CE9BD80" w14:textId="5138F4F5" w:rsidR="00AE6704" w:rsidRDefault="00AE6704" w:rsidP="006D0B2F">
      <w:pPr>
        <w:pStyle w:val="Paragrafoelenco"/>
        <w:numPr>
          <w:ilvl w:val="0"/>
          <w:numId w:val="33"/>
        </w:numPr>
        <w:spacing w:after="120" w:line="360" w:lineRule="auto"/>
        <w:jc w:val="both"/>
        <w:rPr>
          <w:rFonts w:ascii="Times New Roman" w:hAnsi="Times New Roman"/>
          <w:sz w:val="24"/>
          <w:szCs w:val="24"/>
          <w:lang w:val="it-IT"/>
        </w:rPr>
      </w:pPr>
      <w:r>
        <w:rPr>
          <w:rFonts w:ascii="Times New Roman" w:hAnsi="Times New Roman"/>
          <w:sz w:val="24"/>
          <w:szCs w:val="24"/>
          <w:lang w:val="it-IT"/>
        </w:rPr>
        <w:t>del DG del Dipartimento delle Infrastrutture, della Mobilità e dei trasporti, o suo delegato;</w:t>
      </w:r>
    </w:p>
    <w:p w14:paraId="62C240B3" w14:textId="450A8080" w:rsidR="00AE6704" w:rsidRDefault="00AE6704" w:rsidP="006D0B2F">
      <w:pPr>
        <w:pStyle w:val="Paragrafoelenco"/>
        <w:numPr>
          <w:ilvl w:val="0"/>
          <w:numId w:val="33"/>
        </w:numPr>
        <w:spacing w:after="120" w:line="360" w:lineRule="auto"/>
        <w:jc w:val="both"/>
        <w:rPr>
          <w:rFonts w:ascii="Times New Roman" w:hAnsi="Times New Roman"/>
          <w:sz w:val="24"/>
          <w:szCs w:val="24"/>
          <w:lang w:val="it-IT"/>
        </w:rPr>
      </w:pPr>
      <w:r>
        <w:rPr>
          <w:rFonts w:ascii="Times New Roman" w:hAnsi="Times New Roman"/>
          <w:sz w:val="24"/>
          <w:szCs w:val="24"/>
          <w:lang w:val="it-IT"/>
        </w:rPr>
        <w:t>del DG del Dipartimento Regionale tecnico, o suo delegato;</w:t>
      </w:r>
    </w:p>
    <w:p w14:paraId="7DB5DDCA" w14:textId="2B02421F" w:rsidR="00AE6704" w:rsidRDefault="00AE6704" w:rsidP="006D0B2F">
      <w:pPr>
        <w:pStyle w:val="Paragrafoelenco"/>
        <w:numPr>
          <w:ilvl w:val="0"/>
          <w:numId w:val="33"/>
        </w:numPr>
        <w:spacing w:after="120" w:line="360" w:lineRule="auto"/>
        <w:jc w:val="both"/>
        <w:rPr>
          <w:rFonts w:ascii="Times New Roman" w:hAnsi="Times New Roman"/>
          <w:sz w:val="24"/>
          <w:szCs w:val="24"/>
          <w:lang w:val="it-IT"/>
        </w:rPr>
      </w:pPr>
      <w:r>
        <w:rPr>
          <w:rFonts w:ascii="Times New Roman" w:hAnsi="Times New Roman"/>
          <w:sz w:val="24"/>
          <w:szCs w:val="24"/>
          <w:lang w:val="it-IT"/>
        </w:rPr>
        <w:t>del DG del Dipartimento Regionale delle Attività produttive, o suo delegato;</w:t>
      </w:r>
    </w:p>
    <w:p w14:paraId="68088C7B" w14:textId="18004928" w:rsidR="00AE6704" w:rsidRPr="006D0B2F" w:rsidRDefault="00AE6704" w:rsidP="006D0B2F">
      <w:pPr>
        <w:pStyle w:val="Paragrafoelenco"/>
        <w:numPr>
          <w:ilvl w:val="0"/>
          <w:numId w:val="33"/>
        </w:numPr>
        <w:spacing w:after="120" w:line="360" w:lineRule="auto"/>
        <w:jc w:val="both"/>
        <w:rPr>
          <w:rFonts w:ascii="Times New Roman" w:hAnsi="Times New Roman"/>
          <w:sz w:val="24"/>
          <w:szCs w:val="24"/>
          <w:lang w:val="it-IT"/>
        </w:rPr>
      </w:pPr>
      <w:r>
        <w:rPr>
          <w:rFonts w:ascii="Times New Roman" w:hAnsi="Times New Roman"/>
          <w:sz w:val="24"/>
          <w:szCs w:val="24"/>
          <w:lang w:val="it-IT"/>
        </w:rPr>
        <w:t>dell’Autorità di Certificazione del POR FESR 2014-2020 della Regione Siciliana, o suo delegato</w:t>
      </w:r>
    </w:p>
    <w:p w14:paraId="7577E25D" w14:textId="77777777" w:rsidR="00AE6704" w:rsidRDefault="00AE6704" w:rsidP="00AE6704">
      <w:pPr>
        <w:pStyle w:val="Paragrafoelenco"/>
        <w:numPr>
          <w:ilvl w:val="0"/>
          <w:numId w:val="33"/>
        </w:numPr>
        <w:spacing w:after="120" w:line="360" w:lineRule="auto"/>
        <w:jc w:val="both"/>
        <w:rPr>
          <w:rFonts w:ascii="Times New Roman" w:hAnsi="Times New Roman"/>
          <w:sz w:val="24"/>
          <w:szCs w:val="24"/>
          <w:lang w:val="it-IT"/>
        </w:rPr>
      </w:pPr>
      <w:r w:rsidRPr="00C07250">
        <w:rPr>
          <w:rFonts w:ascii="Times New Roman" w:hAnsi="Times New Roman"/>
          <w:sz w:val="24"/>
          <w:szCs w:val="24"/>
          <w:lang w:val="it-IT"/>
        </w:rPr>
        <w:t>del DG del Dipartimento regionale della Funzione Pubblica e del Personale, in qualità di Responsabile della prevenzione della corruzione e per la trasparenza della Regione Siciliana, o suo delegato</w:t>
      </w:r>
      <w:r>
        <w:rPr>
          <w:rFonts w:ascii="Times New Roman" w:hAnsi="Times New Roman"/>
          <w:sz w:val="24"/>
          <w:szCs w:val="24"/>
          <w:lang w:val="it-IT"/>
        </w:rPr>
        <w:t>;</w:t>
      </w:r>
    </w:p>
    <w:p w14:paraId="432148E2" w14:textId="66EBEAE5" w:rsidR="002D48AE" w:rsidRPr="006D0B2F" w:rsidRDefault="002D48AE" w:rsidP="006D0B2F">
      <w:pPr>
        <w:spacing w:after="120" w:line="360" w:lineRule="auto"/>
        <w:jc w:val="both"/>
        <w:rPr>
          <w:rFonts w:ascii="Times New Roman" w:hAnsi="Times New Roman"/>
          <w:sz w:val="24"/>
          <w:szCs w:val="24"/>
          <w:lang w:val="it-IT"/>
        </w:rPr>
      </w:pPr>
      <w:r w:rsidRPr="006D0B2F">
        <w:rPr>
          <w:rFonts w:ascii="Times New Roman" w:hAnsi="Times New Roman"/>
          <w:sz w:val="24"/>
          <w:szCs w:val="24"/>
          <w:lang w:val="it-IT"/>
        </w:rPr>
        <w:t xml:space="preserve">Il ruolo di Segreteria </w:t>
      </w:r>
      <w:r w:rsidR="00AE6704" w:rsidRPr="006D0B2F">
        <w:rPr>
          <w:rFonts w:ascii="Times New Roman" w:hAnsi="Times New Roman"/>
          <w:sz w:val="24"/>
          <w:szCs w:val="24"/>
          <w:lang w:val="it-IT"/>
        </w:rPr>
        <w:t xml:space="preserve">e coordinamento </w:t>
      </w:r>
      <w:r w:rsidRPr="006D0B2F">
        <w:rPr>
          <w:rFonts w:ascii="Times New Roman" w:hAnsi="Times New Roman"/>
          <w:sz w:val="24"/>
          <w:szCs w:val="24"/>
          <w:lang w:val="it-IT"/>
        </w:rPr>
        <w:t xml:space="preserve">per le attività del Gruppo è svolto dal responsabile </w:t>
      </w:r>
      <w:r w:rsidR="00AE6704" w:rsidRPr="006D0B2F">
        <w:rPr>
          <w:rFonts w:ascii="Times New Roman" w:hAnsi="Times New Roman"/>
          <w:sz w:val="24"/>
          <w:szCs w:val="24"/>
          <w:lang w:val="it-IT"/>
        </w:rPr>
        <w:t>dell’Area 7 – Controlli, repressione frodi comunitarie e chiusura programmi comunitari del Dipartimento Regionale della Programmazione.</w:t>
      </w:r>
    </w:p>
    <w:p w14:paraId="6EF5E8A1" w14:textId="364FB02E" w:rsidR="002D48AE" w:rsidRPr="006D0B2F" w:rsidRDefault="002D48AE" w:rsidP="006D0B2F">
      <w:pPr>
        <w:spacing w:after="120" w:line="360" w:lineRule="auto"/>
        <w:jc w:val="both"/>
        <w:rPr>
          <w:rFonts w:ascii="Times New Roman" w:hAnsi="Times New Roman"/>
          <w:sz w:val="24"/>
          <w:szCs w:val="24"/>
          <w:lang w:val="it-IT"/>
        </w:rPr>
      </w:pPr>
      <w:r w:rsidRPr="006D0B2F">
        <w:rPr>
          <w:rFonts w:ascii="Times New Roman" w:hAnsi="Times New Roman"/>
          <w:sz w:val="24"/>
          <w:szCs w:val="24"/>
          <w:lang w:val="it-IT"/>
        </w:rPr>
        <w:t xml:space="preserve">L’autovalutazione </w:t>
      </w:r>
      <w:r w:rsidR="00AE6704" w:rsidRPr="006D0B2F">
        <w:rPr>
          <w:rFonts w:ascii="Times New Roman" w:hAnsi="Times New Roman"/>
          <w:sz w:val="24"/>
          <w:szCs w:val="24"/>
          <w:lang w:val="it-IT"/>
        </w:rPr>
        <w:t>viene</w:t>
      </w:r>
      <w:r w:rsidRPr="006D0B2F">
        <w:rPr>
          <w:rFonts w:ascii="Times New Roman" w:hAnsi="Times New Roman"/>
          <w:sz w:val="24"/>
          <w:szCs w:val="24"/>
          <w:lang w:val="it-IT"/>
        </w:rPr>
        <w:t xml:space="preserve"> condotta</w:t>
      </w:r>
      <w:r w:rsidR="00AE6704" w:rsidRPr="006D0B2F">
        <w:rPr>
          <w:rFonts w:ascii="Times New Roman" w:hAnsi="Times New Roman"/>
          <w:sz w:val="24"/>
          <w:szCs w:val="24"/>
          <w:lang w:val="it-IT"/>
        </w:rPr>
        <w:t xml:space="preserve"> la prima volta </w:t>
      </w:r>
      <w:r w:rsidRPr="006D0B2F">
        <w:rPr>
          <w:rFonts w:ascii="Times New Roman" w:hAnsi="Times New Roman"/>
          <w:sz w:val="24"/>
          <w:szCs w:val="24"/>
          <w:lang w:val="it-IT"/>
        </w:rPr>
        <w:t xml:space="preserve">entro sei mesi dalla designazione dell’AdG e dell’AdC e viene ripetuta nel corso del periodo di programmazione con cadenza almeno biennale ovvero, prima di tale scadenza in funzione del livello di rischio, dell’avanzamento finanziario del Programma stesso, degli esiti dei controlli condotti ovvero della sostanziale modifica di taluni elementi del contesto di riferimento (in particolare modifiche significative alle procedure o all’organizzazione previste dal SIGECO del Programma). </w:t>
      </w:r>
      <w:r w:rsidR="00403017">
        <w:rPr>
          <w:rFonts w:ascii="Times New Roman" w:hAnsi="Times New Roman"/>
          <w:sz w:val="24"/>
          <w:szCs w:val="24"/>
          <w:lang w:val="it-IT"/>
        </w:rPr>
        <w:t>La durata delle attività del Gruppo di autovalutazione del rischio di frode è estesa fino alla chiusura della programmazione 2014-2020.</w:t>
      </w:r>
    </w:p>
    <w:p w14:paraId="6AEA6338" w14:textId="53304568" w:rsidR="002D48AE" w:rsidRPr="006D0B2F" w:rsidRDefault="00C00E32" w:rsidP="006D0B2F">
      <w:pPr>
        <w:spacing w:after="120" w:line="360" w:lineRule="auto"/>
        <w:jc w:val="both"/>
        <w:rPr>
          <w:rFonts w:ascii="Times New Roman" w:hAnsi="Times New Roman"/>
          <w:sz w:val="24"/>
          <w:szCs w:val="24"/>
          <w:lang w:val="it-IT"/>
        </w:rPr>
      </w:pPr>
      <w:r>
        <w:rPr>
          <w:rFonts w:ascii="Times New Roman" w:hAnsi="Times New Roman"/>
          <w:sz w:val="24"/>
          <w:szCs w:val="24"/>
          <w:lang w:val="it-IT"/>
        </w:rPr>
        <w:t>Come sopra anticipato, a</w:t>
      </w:r>
      <w:r w:rsidR="002D48AE" w:rsidRPr="006D0B2F">
        <w:rPr>
          <w:rFonts w:ascii="Times New Roman" w:hAnsi="Times New Roman"/>
          <w:sz w:val="24"/>
          <w:szCs w:val="24"/>
          <w:lang w:val="it-IT"/>
        </w:rPr>
        <w:t xml:space="preserve">i fini dell’autovalutazione </w:t>
      </w:r>
      <w:r w:rsidR="00AE6704" w:rsidRPr="006D0B2F">
        <w:rPr>
          <w:rFonts w:ascii="Times New Roman" w:hAnsi="Times New Roman"/>
          <w:sz w:val="24"/>
          <w:szCs w:val="24"/>
          <w:lang w:val="it-IT"/>
        </w:rPr>
        <w:t>il Gruppo</w:t>
      </w:r>
      <w:r w:rsidR="002D48AE" w:rsidRPr="006D0B2F">
        <w:rPr>
          <w:rFonts w:ascii="Times New Roman" w:hAnsi="Times New Roman"/>
          <w:sz w:val="24"/>
          <w:szCs w:val="24"/>
          <w:lang w:val="it-IT"/>
        </w:rPr>
        <w:t xml:space="preserve"> prende in esame i 4 processi fondamentali dell’attuazione del Programma:</w:t>
      </w:r>
    </w:p>
    <w:p w14:paraId="3CED4990" w14:textId="77777777" w:rsidR="002D48AE" w:rsidRPr="006D0B2F" w:rsidRDefault="002D48AE" w:rsidP="006D0B2F">
      <w:pPr>
        <w:pStyle w:val="Paragrafoelenco"/>
        <w:numPr>
          <w:ilvl w:val="0"/>
          <w:numId w:val="33"/>
        </w:numPr>
        <w:spacing w:after="120" w:line="360" w:lineRule="auto"/>
        <w:jc w:val="both"/>
        <w:rPr>
          <w:rFonts w:ascii="Times New Roman" w:hAnsi="Times New Roman"/>
          <w:sz w:val="24"/>
          <w:szCs w:val="24"/>
          <w:lang w:val="it-IT"/>
        </w:rPr>
      </w:pPr>
      <w:r w:rsidRPr="006D0B2F">
        <w:rPr>
          <w:rFonts w:ascii="Times New Roman" w:hAnsi="Times New Roman"/>
          <w:sz w:val="24"/>
          <w:szCs w:val="24"/>
          <w:lang w:val="it-IT"/>
        </w:rPr>
        <w:t xml:space="preserve">la selezione delle operazioni o dei beneficiari; </w:t>
      </w:r>
    </w:p>
    <w:p w14:paraId="762BFAA4" w14:textId="327BDCA5" w:rsidR="002D48AE" w:rsidRPr="006D0B2F" w:rsidRDefault="002D48AE" w:rsidP="006D0B2F">
      <w:pPr>
        <w:pStyle w:val="Paragrafoelenco"/>
        <w:numPr>
          <w:ilvl w:val="0"/>
          <w:numId w:val="33"/>
        </w:numPr>
        <w:spacing w:after="120" w:line="360" w:lineRule="auto"/>
        <w:jc w:val="both"/>
        <w:rPr>
          <w:rFonts w:ascii="Times New Roman" w:hAnsi="Times New Roman"/>
          <w:sz w:val="24"/>
          <w:szCs w:val="24"/>
          <w:lang w:val="it-IT"/>
        </w:rPr>
      </w:pPr>
      <w:r w:rsidRPr="006D0B2F">
        <w:rPr>
          <w:rFonts w:ascii="Times New Roman" w:hAnsi="Times New Roman"/>
          <w:sz w:val="24"/>
          <w:szCs w:val="24"/>
          <w:lang w:val="it-IT"/>
        </w:rPr>
        <w:t xml:space="preserve">l’attuazione </w:t>
      </w:r>
      <w:r w:rsidR="00AE6704" w:rsidRPr="006D0B2F">
        <w:rPr>
          <w:rFonts w:ascii="Times New Roman" w:hAnsi="Times New Roman"/>
          <w:sz w:val="24"/>
          <w:szCs w:val="24"/>
          <w:lang w:val="it-IT"/>
        </w:rPr>
        <w:t>delle operazioni</w:t>
      </w:r>
      <w:r w:rsidRPr="006D0B2F">
        <w:rPr>
          <w:rFonts w:ascii="Times New Roman" w:hAnsi="Times New Roman"/>
          <w:sz w:val="24"/>
          <w:szCs w:val="24"/>
          <w:lang w:val="it-IT"/>
        </w:rPr>
        <w:t xml:space="preserve"> da parte dei beneficiari, </w:t>
      </w:r>
      <w:r w:rsidR="00403017">
        <w:rPr>
          <w:rFonts w:ascii="Times New Roman" w:hAnsi="Times New Roman"/>
          <w:sz w:val="24"/>
          <w:szCs w:val="24"/>
          <w:lang w:val="it-IT"/>
        </w:rPr>
        <w:t xml:space="preserve">con particolare riferimento all’attuazione delle operazioni che si svolgono tramite </w:t>
      </w:r>
      <w:r w:rsidRPr="006D0B2F">
        <w:rPr>
          <w:rFonts w:ascii="Times New Roman" w:hAnsi="Times New Roman"/>
          <w:sz w:val="24"/>
          <w:szCs w:val="24"/>
          <w:lang w:val="it-IT"/>
        </w:rPr>
        <w:t xml:space="preserve">appalti pubblici e </w:t>
      </w:r>
      <w:r w:rsidR="00403017">
        <w:rPr>
          <w:rFonts w:ascii="Times New Roman" w:hAnsi="Times New Roman"/>
          <w:sz w:val="24"/>
          <w:szCs w:val="24"/>
          <w:lang w:val="it-IT"/>
        </w:rPr>
        <w:t xml:space="preserve">la rendicontazione del </w:t>
      </w:r>
      <w:r w:rsidRPr="006D0B2F">
        <w:rPr>
          <w:rFonts w:ascii="Times New Roman" w:hAnsi="Times New Roman"/>
          <w:sz w:val="24"/>
          <w:szCs w:val="24"/>
          <w:lang w:val="it-IT"/>
        </w:rPr>
        <w:t xml:space="preserve">costo del lavoro; </w:t>
      </w:r>
    </w:p>
    <w:p w14:paraId="103B63E9" w14:textId="735329F7" w:rsidR="002D48AE" w:rsidRPr="006D0B2F" w:rsidRDefault="00AE6704" w:rsidP="006D0B2F">
      <w:pPr>
        <w:pStyle w:val="Paragrafoelenco"/>
        <w:numPr>
          <w:ilvl w:val="0"/>
          <w:numId w:val="33"/>
        </w:numPr>
        <w:spacing w:after="120" w:line="360" w:lineRule="auto"/>
        <w:jc w:val="both"/>
        <w:rPr>
          <w:rFonts w:ascii="Times New Roman" w:hAnsi="Times New Roman"/>
          <w:sz w:val="24"/>
          <w:szCs w:val="24"/>
          <w:lang w:val="it-IT"/>
        </w:rPr>
      </w:pPr>
      <w:r w:rsidRPr="006D0B2F">
        <w:rPr>
          <w:rFonts w:ascii="Times New Roman" w:hAnsi="Times New Roman"/>
          <w:sz w:val="24"/>
          <w:szCs w:val="24"/>
          <w:lang w:val="it-IT"/>
        </w:rPr>
        <w:t xml:space="preserve">i pagamenti ai beneficiari e </w:t>
      </w:r>
      <w:r w:rsidR="002D48AE" w:rsidRPr="006D0B2F">
        <w:rPr>
          <w:rFonts w:ascii="Times New Roman" w:hAnsi="Times New Roman"/>
          <w:sz w:val="24"/>
          <w:szCs w:val="24"/>
          <w:lang w:val="it-IT"/>
        </w:rPr>
        <w:t>la certificazione delle spese;</w:t>
      </w:r>
    </w:p>
    <w:p w14:paraId="51749EB6" w14:textId="77777777" w:rsidR="002D48AE" w:rsidRPr="006D0B2F" w:rsidRDefault="002D48AE" w:rsidP="006D0B2F">
      <w:pPr>
        <w:pStyle w:val="Paragrafoelenco"/>
        <w:numPr>
          <w:ilvl w:val="0"/>
          <w:numId w:val="33"/>
        </w:numPr>
        <w:spacing w:after="120" w:line="360" w:lineRule="auto"/>
        <w:jc w:val="both"/>
        <w:rPr>
          <w:rFonts w:ascii="Times New Roman" w:hAnsi="Times New Roman"/>
          <w:sz w:val="24"/>
          <w:szCs w:val="24"/>
          <w:lang w:val="it-IT"/>
        </w:rPr>
      </w:pPr>
      <w:r w:rsidRPr="006D0B2F">
        <w:rPr>
          <w:rFonts w:ascii="Times New Roman" w:hAnsi="Times New Roman"/>
          <w:sz w:val="24"/>
          <w:szCs w:val="24"/>
          <w:lang w:val="it-IT"/>
        </w:rPr>
        <w:t>la gestione diretta dei contratti di appalto da parte dell’Autorità di Gestione (operazioni a titolarità, ad es. contratti di assistenza tecnica).</w:t>
      </w:r>
    </w:p>
    <w:p w14:paraId="01F98762" w14:textId="77777777" w:rsidR="002D48AE" w:rsidRPr="006D0B2F" w:rsidRDefault="002D48AE" w:rsidP="006D0B2F">
      <w:pPr>
        <w:spacing w:after="120" w:line="360" w:lineRule="auto"/>
        <w:jc w:val="both"/>
        <w:rPr>
          <w:rFonts w:ascii="Times New Roman" w:hAnsi="Times New Roman"/>
          <w:sz w:val="24"/>
          <w:szCs w:val="24"/>
          <w:lang w:val="it-IT"/>
        </w:rPr>
      </w:pPr>
      <w:r w:rsidRPr="006D0B2F">
        <w:rPr>
          <w:rFonts w:ascii="Times New Roman" w:hAnsi="Times New Roman"/>
          <w:sz w:val="24"/>
          <w:szCs w:val="24"/>
          <w:lang w:val="it-IT"/>
        </w:rPr>
        <w:t xml:space="preserve">In occasione della prima adozione, il Gruppo di autovalutazione verifica l’utilizzabilità dello </w:t>
      </w:r>
      <w:r w:rsidRPr="006D0B2F">
        <w:rPr>
          <w:rFonts w:ascii="Times New Roman" w:hAnsi="Times New Roman"/>
          <w:i/>
          <w:sz w:val="24"/>
          <w:szCs w:val="24"/>
          <w:lang w:val="it-IT"/>
        </w:rPr>
        <w:t>Strumento</w:t>
      </w:r>
      <w:r w:rsidRPr="006D0B2F">
        <w:rPr>
          <w:rFonts w:ascii="Times New Roman" w:hAnsi="Times New Roman"/>
          <w:sz w:val="24"/>
          <w:szCs w:val="24"/>
          <w:lang w:val="it-IT"/>
        </w:rPr>
        <w:t xml:space="preserve"> per i processi chiave individuati e dispone l’eventuale contestualizzazione dei “rischi predefiniti” e dei “controlli esistenti” rispetto alla normativa nazionale applicabile e ai controlli già esistenti nell’ambito del Sistema di Gestione e Controllo del Programma.</w:t>
      </w:r>
    </w:p>
    <w:p w14:paraId="5CCB7738" w14:textId="77777777" w:rsidR="002D48AE" w:rsidRPr="006D0B2F" w:rsidRDefault="002D48AE" w:rsidP="006D0B2F">
      <w:pPr>
        <w:spacing w:after="120" w:line="360" w:lineRule="auto"/>
        <w:jc w:val="both"/>
        <w:rPr>
          <w:rFonts w:ascii="Times New Roman" w:hAnsi="Times New Roman"/>
          <w:sz w:val="24"/>
          <w:szCs w:val="24"/>
          <w:lang w:val="it-IT"/>
        </w:rPr>
      </w:pPr>
      <w:r w:rsidRPr="006D0B2F">
        <w:rPr>
          <w:rFonts w:ascii="Times New Roman" w:hAnsi="Times New Roman"/>
          <w:sz w:val="24"/>
          <w:szCs w:val="24"/>
          <w:lang w:val="it-IT"/>
        </w:rPr>
        <w:t>Il processo di autovalutazione viene, quindi, condotto dal Gruppo attraverso le seguenti fasi:</w:t>
      </w:r>
    </w:p>
    <w:p w14:paraId="04A9772A" w14:textId="33C59523" w:rsidR="002D48AE" w:rsidRPr="006D0B2F" w:rsidRDefault="002D48AE" w:rsidP="006D0B2F">
      <w:pPr>
        <w:pStyle w:val="Paragrafoelenco"/>
        <w:numPr>
          <w:ilvl w:val="0"/>
          <w:numId w:val="34"/>
        </w:numPr>
        <w:spacing w:after="120" w:line="360" w:lineRule="auto"/>
        <w:jc w:val="both"/>
        <w:rPr>
          <w:rFonts w:ascii="Times New Roman" w:hAnsi="Times New Roman"/>
          <w:sz w:val="24"/>
          <w:szCs w:val="24"/>
          <w:lang w:val="it-IT"/>
        </w:rPr>
      </w:pPr>
      <w:r w:rsidRPr="006D0B2F">
        <w:rPr>
          <w:rFonts w:ascii="Times New Roman" w:hAnsi="Times New Roman"/>
          <w:sz w:val="24"/>
          <w:szCs w:val="24"/>
          <w:lang w:val="it-IT"/>
        </w:rPr>
        <w:t>rispetto a determinati tipi di frode, misurazione del livello di rischio</w:t>
      </w:r>
      <w:r w:rsidR="00403017" w:rsidRPr="006D0B2F">
        <w:rPr>
          <w:rFonts w:ascii="Times New Roman" w:hAnsi="Times New Roman"/>
          <w:sz w:val="24"/>
          <w:szCs w:val="24"/>
          <w:lang w:val="it-IT"/>
        </w:rPr>
        <w:t xml:space="preserve"> di accadimento -</w:t>
      </w:r>
      <w:r w:rsidRPr="006D0B2F">
        <w:rPr>
          <w:rFonts w:ascii="Times New Roman" w:hAnsi="Times New Roman"/>
          <w:sz w:val="24"/>
          <w:szCs w:val="24"/>
          <w:lang w:val="it-IT"/>
        </w:rPr>
        <w:t xml:space="preserve"> in termini di probabilità di accadimento e impatto</w:t>
      </w:r>
      <w:r w:rsidR="00403017" w:rsidRPr="006D0B2F">
        <w:rPr>
          <w:rFonts w:ascii="Times New Roman" w:hAnsi="Times New Roman"/>
          <w:sz w:val="24"/>
          <w:szCs w:val="24"/>
          <w:lang w:val="it-IT"/>
        </w:rPr>
        <w:t xml:space="preserve"> – prima di prendere in considerazione l’effetto dei controlli esistenti o pianificati</w:t>
      </w:r>
      <w:r w:rsidRPr="006D0B2F">
        <w:rPr>
          <w:rFonts w:ascii="Times New Roman" w:hAnsi="Times New Roman"/>
          <w:sz w:val="24"/>
          <w:szCs w:val="24"/>
          <w:lang w:val="it-IT"/>
        </w:rPr>
        <w:t xml:space="preserve"> (</w:t>
      </w:r>
      <w:r w:rsidR="00C00E32">
        <w:rPr>
          <w:rFonts w:ascii="Times New Roman" w:hAnsi="Times New Roman"/>
          <w:sz w:val="24"/>
          <w:szCs w:val="24"/>
          <w:lang w:val="it-IT"/>
        </w:rPr>
        <w:t xml:space="preserve">individuazione del </w:t>
      </w:r>
      <w:r w:rsidRPr="006D0B2F">
        <w:rPr>
          <w:rFonts w:ascii="Times New Roman" w:hAnsi="Times New Roman"/>
          <w:b/>
          <w:sz w:val="24"/>
          <w:szCs w:val="24"/>
          <w:lang w:val="it-IT"/>
        </w:rPr>
        <w:t>rischio lordo</w:t>
      </w:r>
      <w:r w:rsidRPr="006D0B2F">
        <w:rPr>
          <w:rFonts w:ascii="Times New Roman" w:hAnsi="Times New Roman"/>
          <w:sz w:val="24"/>
          <w:szCs w:val="24"/>
          <w:lang w:val="it-IT"/>
        </w:rPr>
        <w:t xml:space="preserve">); </w:t>
      </w:r>
    </w:p>
    <w:p w14:paraId="5472B306" w14:textId="546BE35F" w:rsidR="002D48AE" w:rsidRPr="006D0B2F" w:rsidRDefault="002D48AE" w:rsidP="006D0B2F">
      <w:pPr>
        <w:pStyle w:val="Paragrafoelenco"/>
        <w:numPr>
          <w:ilvl w:val="0"/>
          <w:numId w:val="34"/>
        </w:numPr>
        <w:spacing w:after="120" w:line="360" w:lineRule="auto"/>
        <w:jc w:val="both"/>
        <w:rPr>
          <w:rFonts w:ascii="Times New Roman" w:hAnsi="Times New Roman"/>
          <w:sz w:val="24"/>
          <w:szCs w:val="24"/>
          <w:lang w:val="it-IT"/>
        </w:rPr>
      </w:pPr>
      <w:r w:rsidRPr="006D0B2F">
        <w:rPr>
          <w:rFonts w:ascii="Times New Roman" w:hAnsi="Times New Roman"/>
          <w:sz w:val="24"/>
          <w:szCs w:val="24"/>
          <w:lang w:val="it-IT"/>
        </w:rPr>
        <w:t>valutazione dell’efficacia dei controlli esistenti volti ad attenuare il rischio. La valutazione è fatta prendendo in considerazione le misure già esistenti</w:t>
      </w:r>
      <w:r w:rsidR="00C00E32">
        <w:rPr>
          <w:rFonts w:ascii="Times New Roman" w:hAnsi="Times New Roman"/>
          <w:sz w:val="24"/>
          <w:szCs w:val="24"/>
          <w:lang w:val="it-IT"/>
        </w:rPr>
        <w:t xml:space="preserve"> previste dalla</w:t>
      </w:r>
      <w:r w:rsidRPr="006D0B2F">
        <w:rPr>
          <w:rFonts w:ascii="Times New Roman" w:hAnsi="Times New Roman"/>
          <w:sz w:val="24"/>
          <w:szCs w:val="24"/>
          <w:lang w:val="it-IT"/>
        </w:rPr>
        <w:t xml:space="preserve"> normativa nazionale,</w:t>
      </w:r>
      <w:r w:rsidR="00C00E32">
        <w:rPr>
          <w:rFonts w:ascii="Times New Roman" w:hAnsi="Times New Roman"/>
          <w:sz w:val="24"/>
          <w:szCs w:val="24"/>
          <w:lang w:val="it-IT"/>
        </w:rPr>
        <w:t xml:space="preserve"> dal</w:t>
      </w:r>
      <w:r w:rsidRPr="006D0B2F">
        <w:rPr>
          <w:rFonts w:ascii="Times New Roman" w:hAnsi="Times New Roman"/>
          <w:sz w:val="24"/>
          <w:szCs w:val="24"/>
          <w:lang w:val="it-IT"/>
        </w:rPr>
        <w:t xml:space="preserve"> PTPC, </w:t>
      </w:r>
      <w:r w:rsidR="00C00E32">
        <w:rPr>
          <w:rFonts w:ascii="Times New Roman" w:hAnsi="Times New Roman"/>
          <w:sz w:val="24"/>
          <w:szCs w:val="24"/>
          <w:lang w:val="it-IT"/>
        </w:rPr>
        <w:t xml:space="preserve">dal </w:t>
      </w:r>
      <w:r w:rsidRPr="006D0B2F">
        <w:rPr>
          <w:rFonts w:ascii="Times New Roman" w:hAnsi="Times New Roman"/>
          <w:sz w:val="24"/>
          <w:szCs w:val="24"/>
          <w:lang w:val="it-IT"/>
        </w:rPr>
        <w:t xml:space="preserve">Codice di comportamento dei dipendenti, </w:t>
      </w:r>
      <w:r w:rsidR="00C00E32">
        <w:rPr>
          <w:rFonts w:ascii="Times New Roman" w:hAnsi="Times New Roman"/>
          <w:sz w:val="24"/>
          <w:szCs w:val="24"/>
          <w:lang w:val="it-IT"/>
        </w:rPr>
        <w:t>dalla disciplina riguardante i</w:t>
      </w:r>
      <w:r w:rsidR="002261B5" w:rsidRPr="009909E5">
        <w:rPr>
          <w:rFonts w:ascii="Times New Roman" w:hAnsi="Times New Roman"/>
          <w:sz w:val="24"/>
          <w:szCs w:val="24"/>
          <w:lang w:val="it-IT"/>
        </w:rPr>
        <w:t xml:space="preserve"> </w:t>
      </w:r>
      <w:r w:rsidR="002261B5" w:rsidRPr="00C00E32">
        <w:rPr>
          <w:rFonts w:ascii="Times New Roman" w:hAnsi="Times New Roman"/>
          <w:sz w:val="24"/>
          <w:szCs w:val="24"/>
          <w:lang w:val="it-IT"/>
        </w:rPr>
        <w:t>patti d’integrità,</w:t>
      </w:r>
      <w:r w:rsidR="00C00E32">
        <w:rPr>
          <w:rFonts w:ascii="Times New Roman" w:hAnsi="Times New Roman"/>
          <w:sz w:val="24"/>
          <w:szCs w:val="24"/>
          <w:lang w:val="it-IT"/>
        </w:rPr>
        <w:t xml:space="preserve"> dai</w:t>
      </w:r>
      <w:r w:rsidR="002261B5" w:rsidRPr="009909E5">
        <w:rPr>
          <w:rFonts w:ascii="Times New Roman" w:hAnsi="Times New Roman"/>
          <w:sz w:val="24"/>
          <w:szCs w:val="24"/>
          <w:lang w:val="it-IT"/>
        </w:rPr>
        <w:t xml:space="preserve"> protocolli</w:t>
      </w:r>
      <w:r w:rsidR="002261B5" w:rsidRPr="00C00E32">
        <w:rPr>
          <w:rFonts w:ascii="Times New Roman" w:hAnsi="Times New Roman"/>
          <w:sz w:val="24"/>
          <w:szCs w:val="24"/>
          <w:lang w:val="it-IT"/>
        </w:rPr>
        <w:t xml:space="preserve"> di legalità</w:t>
      </w:r>
      <w:r w:rsidR="00C00E32">
        <w:rPr>
          <w:rFonts w:ascii="Times New Roman" w:hAnsi="Times New Roman"/>
          <w:sz w:val="24"/>
          <w:szCs w:val="24"/>
          <w:lang w:val="it-IT"/>
        </w:rPr>
        <w:t>, dalle</w:t>
      </w:r>
      <w:r w:rsidR="002261B5" w:rsidRPr="009909E5">
        <w:rPr>
          <w:rFonts w:ascii="Times New Roman" w:hAnsi="Times New Roman"/>
          <w:sz w:val="24"/>
          <w:szCs w:val="24"/>
          <w:lang w:val="it-IT"/>
        </w:rPr>
        <w:t xml:space="preserve"> </w:t>
      </w:r>
      <w:r w:rsidRPr="006D0B2F">
        <w:rPr>
          <w:rFonts w:ascii="Times New Roman" w:hAnsi="Times New Roman"/>
          <w:sz w:val="24"/>
          <w:szCs w:val="24"/>
          <w:lang w:val="it-IT"/>
        </w:rPr>
        <w:t>procedure del SIGECO, ecc.</w:t>
      </w:r>
      <w:r w:rsidR="00C00E32" w:rsidRPr="009909E5">
        <w:rPr>
          <w:rFonts w:ascii="Times New Roman" w:hAnsi="Times New Roman"/>
          <w:sz w:val="24"/>
          <w:szCs w:val="24"/>
          <w:lang w:val="it-IT"/>
        </w:rPr>
        <w:t xml:space="preserve">. </w:t>
      </w:r>
      <w:r w:rsidR="00C00E32">
        <w:rPr>
          <w:rFonts w:ascii="Times New Roman" w:hAnsi="Times New Roman"/>
          <w:sz w:val="24"/>
          <w:szCs w:val="24"/>
          <w:lang w:val="it-IT"/>
        </w:rPr>
        <w:t xml:space="preserve">Tale valutazione ha la finalità di misurare </w:t>
      </w:r>
      <w:r w:rsidRPr="006D0B2F">
        <w:rPr>
          <w:rFonts w:ascii="Times New Roman" w:hAnsi="Times New Roman"/>
          <w:sz w:val="24"/>
          <w:szCs w:val="24"/>
          <w:lang w:val="it-IT"/>
        </w:rPr>
        <w:t>l’efficacia dei controlli attenuanti sul livello di impatto e la probabilità di accadimento (sul rischio lordo), tenendo conto sia della sistematicità di ciascuno dei controlli presi in esame che del livello di affidabilità ad esso attribuito dal Gruppo di autovalutazione (</w:t>
      </w:r>
      <w:r w:rsidR="00C00E32">
        <w:rPr>
          <w:rFonts w:ascii="Times New Roman" w:hAnsi="Times New Roman"/>
          <w:sz w:val="24"/>
          <w:szCs w:val="24"/>
          <w:lang w:val="it-IT"/>
        </w:rPr>
        <w:t xml:space="preserve">determinazione del </w:t>
      </w:r>
      <w:r w:rsidRPr="006D0B2F">
        <w:rPr>
          <w:rFonts w:ascii="Times New Roman" w:hAnsi="Times New Roman"/>
          <w:b/>
          <w:sz w:val="24"/>
          <w:szCs w:val="24"/>
          <w:lang w:val="it-IT"/>
        </w:rPr>
        <w:t>rischio netto</w:t>
      </w:r>
      <w:r w:rsidRPr="006D0B2F">
        <w:rPr>
          <w:rFonts w:ascii="Times New Roman" w:hAnsi="Times New Roman"/>
          <w:sz w:val="24"/>
          <w:szCs w:val="24"/>
          <w:lang w:val="it-IT"/>
        </w:rPr>
        <w:t>);</w:t>
      </w:r>
    </w:p>
    <w:p w14:paraId="4F4AD88D" w14:textId="1D1F9054" w:rsidR="002D48AE" w:rsidRPr="006D0B2F" w:rsidRDefault="002D48AE" w:rsidP="006D0B2F">
      <w:pPr>
        <w:pStyle w:val="Paragrafoelenco"/>
        <w:numPr>
          <w:ilvl w:val="0"/>
          <w:numId w:val="34"/>
        </w:numPr>
        <w:spacing w:after="120" w:line="360" w:lineRule="auto"/>
        <w:jc w:val="both"/>
        <w:rPr>
          <w:rFonts w:ascii="Times New Roman" w:hAnsi="Times New Roman"/>
          <w:sz w:val="24"/>
          <w:szCs w:val="24"/>
          <w:lang w:val="it-IT"/>
        </w:rPr>
      </w:pPr>
      <w:r w:rsidRPr="006D0B2F">
        <w:rPr>
          <w:rFonts w:ascii="Times New Roman" w:hAnsi="Times New Roman"/>
          <w:sz w:val="24"/>
          <w:szCs w:val="24"/>
          <w:lang w:val="it-IT"/>
        </w:rPr>
        <w:t xml:space="preserve">valutazione dell’incidenza di eventuali controlli supplementari, o </w:t>
      </w:r>
      <w:r w:rsidRPr="006D0B2F">
        <w:rPr>
          <w:rFonts w:ascii="Times New Roman" w:hAnsi="Times New Roman"/>
          <w:i/>
          <w:sz w:val="24"/>
          <w:szCs w:val="24"/>
          <w:lang w:val="it-IT"/>
        </w:rPr>
        <w:t>mitiganti</w:t>
      </w:r>
      <w:r w:rsidRPr="006D0B2F">
        <w:rPr>
          <w:rFonts w:ascii="Times New Roman" w:hAnsi="Times New Roman"/>
          <w:sz w:val="24"/>
          <w:szCs w:val="24"/>
          <w:lang w:val="it-IT"/>
        </w:rPr>
        <w:t>, sul rischio netto (</w:t>
      </w:r>
      <w:r w:rsidR="00C00E32">
        <w:rPr>
          <w:rFonts w:ascii="Times New Roman" w:hAnsi="Times New Roman"/>
          <w:sz w:val="24"/>
          <w:szCs w:val="24"/>
          <w:lang w:val="it-IT"/>
        </w:rPr>
        <w:t xml:space="preserve">individuazione del </w:t>
      </w:r>
      <w:r w:rsidRPr="006D0B2F">
        <w:rPr>
          <w:rFonts w:ascii="Times New Roman" w:hAnsi="Times New Roman"/>
          <w:b/>
          <w:sz w:val="24"/>
          <w:szCs w:val="24"/>
          <w:lang w:val="it-IT"/>
        </w:rPr>
        <w:t>Pian</w:t>
      </w:r>
      <w:r w:rsidR="00C00E32">
        <w:rPr>
          <w:rFonts w:ascii="Times New Roman" w:hAnsi="Times New Roman"/>
          <w:b/>
          <w:sz w:val="24"/>
          <w:szCs w:val="24"/>
          <w:lang w:val="it-IT"/>
        </w:rPr>
        <w:t>o</w:t>
      </w:r>
      <w:r w:rsidRPr="006D0B2F">
        <w:rPr>
          <w:rFonts w:ascii="Times New Roman" w:hAnsi="Times New Roman"/>
          <w:b/>
          <w:sz w:val="24"/>
          <w:szCs w:val="24"/>
          <w:lang w:val="it-IT"/>
        </w:rPr>
        <w:t xml:space="preserve"> di azione</w:t>
      </w:r>
      <w:r w:rsidRPr="006D0B2F">
        <w:rPr>
          <w:rFonts w:ascii="Times New Roman" w:hAnsi="Times New Roman"/>
          <w:sz w:val="24"/>
          <w:szCs w:val="24"/>
          <w:lang w:val="it-IT"/>
        </w:rPr>
        <w:t>). Il Gruppo valuta l’utilizzabilità dei controlli mitiganti suggeriti dalla Commissione nell’allegato 2 alla nota EGESIF;</w:t>
      </w:r>
    </w:p>
    <w:p w14:paraId="05627E3B" w14:textId="5C2A0E1A" w:rsidR="002D48AE" w:rsidRPr="006D0B2F" w:rsidRDefault="002D48AE" w:rsidP="006D0B2F">
      <w:pPr>
        <w:pStyle w:val="Paragrafoelenco"/>
        <w:numPr>
          <w:ilvl w:val="0"/>
          <w:numId w:val="34"/>
        </w:numPr>
        <w:spacing w:after="120" w:line="360" w:lineRule="auto"/>
        <w:jc w:val="both"/>
        <w:rPr>
          <w:rFonts w:ascii="Times New Roman" w:hAnsi="Times New Roman"/>
          <w:sz w:val="24"/>
          <w:szCs w:val="24"/>
          <w:lang w:val="it-IT"/>
        </w:rPr>
      </w:pPr>
      <w:r w:rsidRPr="006D0B2F">
        <w:rPr>
          <w:rFonts w:ascii="Times New Roman" w:hAnsi="Times New Roman"/>
          <w:sz w:val="24"/>
          <w:szCs w:val="24"/>
          <w:lang w:val="it-IT"/>
        </w:rPr>
        <w:t>definizione dell’obiettivo di rischio (</w:t>
      </w:r>
      <w:r w:rsidRPr="006D0B2F">
        <w:rPr>
          <w:rFonts w:ascii="Times New Roman" w:hAnsi="Times New Roman"/>
          <w:b/>
          <w:sz w:val="24"/>
          <w:szCs w:val="24"/>
          <w:lang w:val="it-IT"/>
        </w:rPr>
        <w:t>rischio target</w:t>
      </w:r>
      <w:r w:rsidRPr="006D0B2F">
        <w:rPr>
          <w:rFonts w:ascii="Times New Roman" w:hAnsi="Times New Roman"/>
          <w:sz w:val="24"/>
          <w:szCs w:val="24"/>
          <w:lang w:val="it-IT"/>
        </w:rPr>
        <w:t>) inteso come livello di rischio che l’A</w:t>
      </w:r>
      <w:r w:rsidR="00C00E32">
        <w:rPr>
          <w:rFonts w:ascii="Times New Roman" w:hAnsi="Times New Roman"/>
          <w:sz w:val="24"/>
          <w:szCs w:val="24"/>
          <w:lang w:val="it-IT"/>
        </w:rPr>
        <w:t>cAd</w:t>
      </w:r>
      <w:r w:rsidRPr="006D0B2F">
        <w:rPr>
          <w:rFonts w:ascii="Times New Roman" w:hAnsi="Times New Roman"/>
          <w:sz w:val="24"/>
          <w:szCs w:val="24"/>
          <w:lang w:val="it-IT"/>
        </w:rPr>
        <w:t>G ritiene tollerabile dopo la messa in atto e l’esecuzione di tutti i controlli (attuali e previsti).</w:t>
      </w:r>
    </w:p>
    <w:p w14:paraId="2E914B37" w14:textId="231EB315" w:rsidR="002D48AE" w:rsidRPr="006D0B2F" w:rsidRDefault="002D48AE" w:rsidP="006D0B2F">
      <w:pPr>
        <w:spacing w:after="120" w:line="360" w:lineRule="auto"/>
        <w:jc w:val="both"/>
        <w:rPr>
          <w:rFonts w:ascii="Times New Roman" w:hAnsi="Times New Roman"/>
          <w:sz w:val="24"/>
          <w:szCs w:val="24"/>
          <w:lang w:val="it-IT"/>
        </w:rPr>
      </w:pPr>
      <w:r w:rsidRPr="006D0B2F">
        <w:rPr>
          <w:rFonts w:ascii="Times New Roman" w:hAnsi="Times New Roman"/>
          <w:sz w:val="24"/>
          <w:szCs w:val="24"/>
          <w:lang w:val="it-IT"/>
        </w:rPr>
        <w:t xml:space="preserve">In funzione degli esiti dell’autovalutazione l’AdG, se del caso, integra ovvero aggiorna il </w:t>
      </w:r>
      <w:r w:rsidR="00C00E32">
        <w:rPr>
          <w:rFonts w:ascii="Times New Roman" w:hAnsi="Times New Roman"/>
          <w:sz w:val="24"/>
          <w:szCs w:val="24"/>
          <w:lang w:val="it-IT"/>
        </w:rPr>
        <w:t>SiGeCo e/o la relativa manualistica</w:t>
      </w:r>
      <w:r w:rsidRPr="006D0B2F">
        <w:rPr>
          <w:rFonts w:ascii="Times New Roman" w:hAnsi="Times New Roman"/>
          <w:sz w:val="24"/>
          <w:szCs w:val="24"/>
          <w:lang w:val="it-IT"/>
        </w:rPr>
        <w:t>, attestando il livello di rischio ritenuto tollerabile e monitorando l’efficacia nel tempo delle misure individuate nel Piano di azione.</w:t>
      </w:r>
    </w:p>
    <w:p w14:paraId="258E71AF" w14:textId="77777777" w:rsidR="002D48AE" w:rsidRDefault="002D48AE" w:rsidP="006D0B2F">
      <w:pPr>
        <w:spacing w:after="120" w:line="360" w:lineRule="auto"/>
        <w:ind w:right="-48"/>
        <w:jc w:val="both"/>
        <w:rPr>
          <w:rFonts w:ascii="Times New Roman" w:hAnsi="Times New Roman"/>
          <w:color w:val="000000"/>
          <w:sz w:val="24"/>
          <w:szCs w:val="24"/>
          <w:lang w:val="it-IT"/>
        </w:rPr>
      </w:pPr>
    </w:p>
    <w:p w14:paraId="5C17A037" w14:textId="77777777" w:rsidR="00A851FB" w:rsidRPr="00AB4E3B" w:rsidRDefault="005B3910" w:rsidP="00AC2B70">
      <w:pPr>
        <w:pStyle w:val="Titolo1"/>
        <w:keepLines w:val="0"/>
        <w:tabs>
          <w:tab w:val="left" w:pos="432"/>
        </w:tabs>
        <w:suppressAutoHyphens/>
        <w:spacing w:line="360" w:lineRule="auto"/>
        <w:ind w:left="0" w:right="-48" w:firstLine="0"/>
        <w:rPr>
          <w:rFonts w:ascii="Times New Roman" w:eastAsia="Times New Roman" w:hAnsi="Times New Roman" w:cs="Times New Roman"/>
          <w:caps/>
          <w:color w:val="000080"/>
          <w:kern w:val="1"/>
          <w:szCs w:val="24"/>
        </w:rPr>
      </w:pPr>
      <w:bookmarkStart w:id="13" w:name="_Toc481341276"/>
      <w:r w:rsidRPr="00AB4E3B">
        <w:rPr>
          <w:rFonts w:ascii="Times New Roman" w:eastAsia="Times New Roman" w:hAnsi="Times New Roman" w:cs="Times New Roman"/>
          <w:caps/>
          <w:color w:val="000080"/>
          <w:kern w:val="1"/>
          <w:szCs w:val="24"/>
        </w:rPr>
        <w:t>5. Gli adempimenti connessi alla rilevazione delle irregolarità</w:t>
      </w:r>
      <w:bookmarkEnd w:id="13"/>
    </w:p>
    <w:p w14:paraId="116A4F93" w14:textId="77777777" w:rsidR="008745D1" w:rsidRPr="00AB4E3B" w:rsidRDefault="0002425B" w:rsidP="00AC2B70">
      <w:pPr>
        <w:spacing w:after="120" w:line="360" w:lineRule="auto"/>
        <w:ind w:right="-48"/>
        <w:jc w:val="both"/>
        <w:rPr>
          <w:rFonts w:ascii="Times New Roman" w:hAnsi="Times New Roman"/>
          <w:sz w:val="24"/>
          <w:szCs w:val="24"/>
          <w:lang w:val="it-IT"/>
        </w:rPr>
      </w:pPr>
      <w:r w:rsidRPr="00AB4E3B">
        <w:rPr>
          <w:rFonts w:ascii="Times New Roman" w:hAnsi="Times New Roman"/>
          <w:sz w:val="24"/>
          <w:szCs w:val="24"/>
          <w:lang w:val="it-IT"/>
        </w:rPr>
        <w:t>Di seguito sono riportati, in sintesi, le procedure adottate dalla Regione siciliana per la rilevazione, la gestione e la comunicazione delle irregolarità relative al POR FESR 2014-2020, definite in continuità con</w:t>
      </w:r>
      <w:r w:rsidR="003028F2" w:rsidRPr="00AB4E3B">
        <w:rPr>
          <w:rFonts w:ascii="Times New Roman" w:hAnsi="Times New Roman"/>
          <w:sz w:val="24"/>
          <w:szCs w:val="24"/>
          <w:lang w:val="it-IT"/>
        </w:rPr>
        <w:t xml:space="preserve"> la precedente programmazione e</w:t>
      </w:r>
      <w:r w:rsidRPr="00AB4E3B">
        <w:rPr>
          <w:rFonts w:ascii="Times New Roman" w:hAnsi="Times New Roman"/>
          <w:sz w:val="24"/>
          <w:szCs w:val="24"/>
          <w:lang w:val="it-IT"/>
        </w:rPr>
        <w:t xml:space="preserve"> in conformità con la normativa comunitaria e nazionale di riferimento e in coerenza con quanto previsto dalla Descrizione del Sistema di Gestione e Controllo del Programma. Sono, in particolare, descritti, i soggetti coinvolti, i flussi informativi, le informazioni e i dati da rilevare, le tempistiche previste per le comunicazioni, gli strumenti adottati per rilevazione, gestione e comunicazione delle irregolarità rilevate.</w:t>
      </w:r>
    </w:p>
    <w:p w14:paraId="367B7BF7" w14:textId="77777777" w:rsidR="0002425B" w:rsidRPr="00AB4E3B" w:rsidRDefault="0002425B" w:rsidP="00AC2B70">
      <w:pPr>
        <w:spacing w:after="120" w:line="360" w:lineRule="auto"/>
        <w:ind w:right="-48"/>
        <w:jc w:val="both"/>
        <w:rPr>
          <w:rFonts w:ascii="Times New Roman" w:hAnsi="Times New Roman"/>
          <w:color w:val="000000"/>
          <w:sz w:val="24"/>
          <w:szCs w:val="24"/>
          <w:lang w:val="it-IT"/>
        </w:rPr>
      </w:pPr>
    </w:p>
    <w:p w14:paraId="3A4F8A19" w14:textId="77777777" w:rsidR="008745D1" w:rsidRPr="00AB4E3B" w:rsidRDefault="008745D1" w:rsidP="00AC2B70">
      <w:pPr>
        <w:pStyle w:val="Titolo2"/>
        <w:keepLines w:val="0"/>
        <w:tabs>
          <w:tab w:val="left" w:pos="576"/>
        </w:tabs>
        <w:suppressAutoHyphens/>
        <w:spacing w:before="0" w:after="120" w:line="360" w:lineRule="auto"/>
        <w:ind w:right="-48"/>
        <w:jc w:val="both"/>
        <w:rPr>
          <w:rFonts w:ascii="Times New Roman" w:eastAsia="Times New Roman" w:hAnsi="Times New Roman" w:cs="Times New Roman"/>
          <w:b/>
          <w:bCs/>
          <w:iCs/>
          <w:color w:val="000080"/>
          <w:sz w:val="24"/>
          <w:szCs w:val="24"/>
          <w:lang w:val="it-IT" w:eastAsia="ar-SA"/>
        </w:rPr>
      </w:pPr>
      <w:bookmarkStart w:id="14" w:name="_Toc421606788"/>
      <w:bookmarkStart w:id="15" w:name="_Toc426364399"/>
      <w:bookmarkStart w:id="16" w:name="_Toc431413742"/>
      <w:bookmarkStart w:id="17" w:name="_Toc481341277"/>
      <w:r w:rsidRPr="00AB4E3B">
        <w:rPr>
          <w:rFonts w:ascii="Times New Roman" w:eastAsia="Times New Roman" w:hAnsi="Times New Roman" w:cs="Times New Roman"/>
          <w:b/>
          <w:bCs/>
          <w:iCs/>
          <w:color w:val="000080"/>
          <w:sz w:val="24"/>
          <w:szCs w:val="24"/>
          <w:lang w:val="it-IT" w:eastAsia="ar-SA"/>
        </w:rPr>
        <w:t>5.1 Soggetti coinvolti</w:t>
      </w:r>
      <w:bookmarkEnd w:id="14"/>
      <w:bookmarkEnd w:id="15"/>
      <w:bookmarkEnd w:id="16"/>
      <w:bookmarkEnd w:id="17"/>
      <w:r w:rsidRPr="00AB4E3B">
        <w:rPr>
          <w:rFonts w:ascii="Times New Roman" w:eastAsia="Times New Roman" w:hAnsi="Times New Roman" w:cs="Times New Roman"/>
          <w:b/>
          <w:bCs/>
          <w:iCs/>
          <w:color w:val="000080"/>
          <w:sz w:val="24"/>
          <w:szCs w:val="24"/>
          <w:lang w:val="it-IT" w:eastAsia="ar-SA"/>
        </w:rPr>
        <w:t xml:space="preserve"> </w:t>
      </w:r>
    </w:p>
    <w:p w14:paraId="1871B2FB" w14:textId="77777777" w:rsidR="008745D1" w:rsidRPr="00AB4E3B" w:rsidRDefault="008745D1" w:rsidP="00AC2B70">
      <w:pPr>
        <w:spacing w:after="120" w:line="360" w:lineRule="auto"/>
        <w:ind w:right="-48"/>
        <w:jc w:val="both"/>
        <w:rPr>
          <w:rFonts w:ascii="Times New Roman" w:hAnsi="Times New Roman"/>
          <w:sz w:val="24"/>
          <w:szCs w:val="24"/>
          <w:lang w:val="it-IT"/>
        </w:rPr>
      </w:pPr>
      <w:r w:rsidRPr="00AB4E3B">
        <w:rPr>
          <w:rFonts w:ascii="Times New Roman" w:hAnsi="Times New Roman"/>
          <w:sz w:val="24"/>
          <w:szCs w:val="24"/>
          <w:lang w:val="it-IT"/>
        </w:rPr>
        <w:t xml:space="preserve">I soggetti a vario titolo coinvolti nell’attività di controllo sugli interventi del POR </w:t>
      </w:r>
      <w:r w:rsidR="0002425B" w:rsidRPr="00AB4E3B">
        <w:rPr>
          <w:rFonts w:ascii="Times New Roman" w:hAnsi="Times New Roman"/>
          <w:sz w:val="24"/>
          <w:szCs w:val="24"/>
          <w:lang w:val="it-IT"/>
        </w:rPr>
        <w:t>FESR 2014/</w:t>
      </w:r>
      <w:r w:rsidRPr="00AB4E3B">
        <w:rPr>
          <w:rFonts w:ascii="Times New Roman" w:hAnsi="Times New Roman"/>
          <w:sz w:val="24"/>
          <w:szCs w:val="24"/>
          <w:lang w:val="it-IT"/>
        </w:rPr>
        <w:t xml:space="preserve">2020 e nella rilevazione di eventuali irregolarità, possono essere sia soggetti interni al Sistema di Gestione e Controllo del Programma, sia soggetti esterni appartenenti a organismi nazionali e comunitari. </w:t>
      </w:r>
    </w:p>
    <w:p w14:paraId="5CEC0F1D" w14:textId="77777777" w:rsidR="008745D1" w:rsidRPr="00AB4E3B" w:rsidRDefault="008745D1" w:rsidP="00AC2B70">
      <w:pPr>
        <w:spacing w:after="120" w:line="360" w:lineRule="auto"/>
        <w:ind w:right="-48"/>
        <w:jc w:val="both"/>
        <w:rPr>
          <w:rFonts w:ascii="Times New Roman" w:hAnsi="Times New Roman"/>
          <w:sz w:val="24"/>
          <w:szCs w:val="24"/>
          <w:lang w:val="it-IT"/>
        </w:rPr>
      </w:pPr>
      <w:r w:rsidRPr="00AB4E3B">
        <w:rPr>
          <w:rFonts w:ascii="Times New Roman" w:hAnsi="Times New Roman"/>
          <w:sz w:val="24"/>
          <w:szCs w:val="24"/>
          <w:lang w:val="it-IT"/>
        </w:rPr>
        <w:t xml:space="preserve">Fra i soggetti </w:t>
      </w:r>
      <w:r w:rsidRPr="00AB4E3B">
        <w:rPr>
          <w:rFonts w:ascii="Times New Roman" w:hAnsi="Times New Roman"/>
          <w:i/>
          <w:sz w:val="24"/>
          <w:szCs w:val="24"/>
          <w:lang w:val="it-IT"/>
        </w:rPr>
        <w:t>interni</w:t>
      </w:r>
      <w:r w:rsidRPr="00AB4E3B">
        <w:rPr>
          <w:rFonts w:ascii="Times New Roman" w:hAnsi="Times New Roman"/>
          <w:sz w:val="24"/>
          <w:szCs w:val="24"/>
          <w:lang w:val="it-IT"/>
        </w:rPr>
        <w:t xml:space="preserve"> al Sistema di Gestione e Controllo del POR, vi sono: </w:t>
      </w:r>
    </w:p>
    <w:p w14:paraId="670CB3C2" w14:textId="77777777" w:rsidR="00EE53AC" w:rsidRPr="00AB4E3B" w:rsidRDefault="00EE53AC" w:rsidP="00AE05FD">
      <w:pPr>
        <w:pStyle w:val="Paragrafoelenco"/>
        <w:numPr>
          <w:ilvl w:val="0"/>
          <w:numId w:val="5"/>
        </w:numPr>
        <w:spacing w:after="120" w:line="360" w:lineRule="auto"/>
        <w:ind w:right="-48"/>
        <w:contextualSpacing w:val="0"/>
        <w:jc w:val="both"/>
        <w:rPr>
          <w:rFonts w:ascii="Times New Roman" w:hAnsi="Times New Roman"/>
          <w:color w:val="000000"/>
          <w:sz w:val="24"/>
          <w:szCs w:val="24"/>
          <w:lang w:val="it-IT"/>
        </w:rPr>
      </w:pPr>
      <w:r w:rsidRPr="00AB4E3B">
        <w:rPr>
          <w:rFonts w:ascii="Times New Roman" w:hAnsi="Times New Roman"/>
          <w:color w:val="000000"/>
          <w:sz w:val="24"/>
          <w:szCs w:val="24"/>
          <w:lang w:val="it-IT"/>
        </w:rPr>
        <w:t xml:space="preserve">il </w:t>
      </w:r>
      <w:r w:rsidRPr="00AB4E3B">
        <w:rPr>
          <w:rFonts w:ascii="Times New Roman" w:hAnsi="Times New Roman"/>
          <w:b/>
          <w:color w:val="000000"/>
          <w:sz w:val="24"/>
          <w:szCs w:val="24"/>
          <w:lang w:val="it-IT"/>
        </w:rPr>
        <w:t>Dipartimento regionale della Programmazione</w:t>
      </w:r>
      <w:r w:rsidRPr="00AB4E3B">
        <w:rPr>
          <w:rFonts w:ascii="Times New Roman" w:hAnsi="Times New Roman"/>
          <w:color w:val="000000"/>
          <w:sz w:val="24"/>
          <w:szCs w:val="24"/>
          <w:lang w:val="it-IT"/>
        </w:rPr>
        <w:t xml:space="preserve"> (DRP)</w:t>
      </w:r>
      <w:r w:rsidR="0002425B" w:rsidRPr="00AB4E3B">
        <w:rPr>
          <w:rFonts w:ascii="Times New Roman" w:hAnsi="Times New Roman"/>
          <w:color w:val="000000"/>
          <w:sz w:val="24"/>
          <w:szCs w:val="24"/>
          <w:lang w:val="it-IT"/>
        </w:rPr>
        <w:t xml:space="preserve">, per il tramite </w:t>
      </w:r>
      <w:r w:rsidR="004E4641" w:rsidRPr="00AB4E3B">
        <w:rPr>
          <w:rFonts w:ascii="Times New Roman" w:hAnsi="Times New Roman"/>
          <w:color w:val="000000"/>
          <w:sz w:val="24"/>
          <w:szCs w:val="24"/>
          <w:lang w:val="it-IT"/>
        </w:rPr>
        <w:t>dell’Area controlli</w:t>
      </w:r>
      <w:r w:rsidR="00D933A2" w:rsidRPr="00AB4E3B">
        <w:rPr>
          <w:rFonts w:ascii="Times New Roman" w:hAnsi="Times New Roman"/>
          <w:color w:val="000000"/>
          <w:sz w:val="24"/>
          <w:szCs w:val="24"/>
          <w:lang w:val="it-IT"/>
        </w:rPr>
        <w:t xml:space="preserve">, responsabile del coordinamento, indirizzo e inoltro verso il livello superiore delle comunicazioni create o aggiornate nel trimestre dai </w:t>
      </w:r>
      <w:r w:rsidRPr="00AB4E3B">
        <w:rPr>
          <w:rFonts w:ascii="Times New Roman" w:hAnsi="Times New Roman"/>
          <w:color w:val="000000"/>
          <w:sz w:val="24"/>
          <w:szCs w:val="24"/>
          <w:lang w:val="it-IT"/>
        </w:rPr>
        <w:t>Centri di Responsabilità (CdR). Nell’ambito dei compiti di coordinamento</w:t>
      </w:r>
      <w:r w:rsidR="003028F2" w:rsidRPr="00AB4E3B">
        <w:rPr>
          <w:rFonts w:ascii="Times New Roman" w:hAnsi="Times New Roman"/>
          <w:color w:val="000000"/>
          <w:sz w:val="24"/>
          <w:szCs w:val="24"/>
          <w:lang w:val="it-IT"/>
        </w:rPr>
        <w:t>,</w:t>
      </w:r>
      <w:r w:rsidRPr="00AB4E3B">
        <w:rPr>
          <w:rFonts w:ascii="Times New Roman" w:hAnsi="Times New Roman"/>
          <w:color w:val="000000"/>
          <w:sz w:val="24"/>
          <w:szCs w:val="24"/>
          <w:lang w:val="it-IT"/>
        </w:rPr>
        <w:t xml:space="preserve"> provvede a fornire ai CdR le necessarie indicazioni e a divulgare i documenti d’interesse sulla materia in questione.</w:t>
      </w:r>
    </w:p>
    <w:p w14:paraId="6D590CB7" w14:textId="77777777" w:rsidR="00EE53AC" w:rsidRPr="00AB4E3B" w:rsidRDefault="00EE53AC" w:rsidP="00AC2B70">
      <w:pPr>
        <w:pStyle w:val="Paragrafoelenco"/>
        <w:spacing w:after="120" w:line="360" w:lineRule="auto"/>
        <w:ind w:left="360" w:right="-48"/>
        <w:contextualSpacing w:val="0"/>
        <w:jc w:val="both"/>
        <w:rPr>
          <w:rFonts w:ascii="Times New Roman" w:hAnsi="Times New Roman"/>
          <w:color w:val="000000"/>
          <w:sz w:val="24"/>
          <w:szCs w:val="24"/>
          <w:lang w:val="it-IT"/>
        </w:rPr>
      </w:pPr>
      <w:r w:rsidRPr="00AB4E3B">
        <w:rPr>
          <w:rFonts w:ascii="Times New Roman" w:hAnsi="Times New Roman"/>
          <w:color w:val="000000"/>
          <w:sz w:val="24"/>
          <w:szCs w:val="24"/>
          <w:lang w:val="it-IT"/>
        </w:rPr>
        <w:t>In qualità di sub-manager del Fondo</w:t>
      </w:r>
      <w:r w:rsidR="003028F2" w:rsidRPr="00AB4E3B">
        <w:rPr>
          <w:rFonts w:ascii="Times New Roman" w:hAnsi="Times New Roman"/>
          <w:color w:val="000000"/>
          <w:sz w:val="24"/>
          <w:szCs w:val="24"/>
          <w:lang w:val="it-IT"/>
        </w:rPr>
        <w:t xml:space="preserve"> FESR</w:t>
      </w:r>
      <w:r w:rsidR="008844EE" w:rsidRPr="00AB4E3B">
        <w:rPr>
          <w:rFonts w:ascii="Times New Roman" w:hAnsi="Times New Roman"/>
          <w:color w:val="000000"/>
          <w:sz w:val="24"/>
          <w:szCs w:val="24"/>
          <w:lang w:val="it-IT"/>
        </w:rPr>
        <w:t>, inoltre,</w:t>
      </w:r>
      <w:r w:rsidRPr="00AB4E3B">
        <w:rPr>
          <w:rFonts w:ascii="Times New Roman" w:hAnsi="Times New Roman"/>
          <w:color w:val="000000"/>
          <w:sz w:val="24"/>
          <w:szCs w:val="24"/>
          <w:lang w:val="it-IT"/>
        </w:rPr>
        <w:t xml:space="preserve"> verifica la corretta compilazione delle schede</w:t>
      </w:r>
      <w:r w:rsidR="008844EE" w:rsidRPr="00AB4E3B">
        <w:rPr>
          <w:rFonts w:ascii="Times New Roman" w:hAnsi="Times New Roman"/>
          <w:color w:val="000000"/>
          <w:sz w:val="24"/>
          <w:szCs w:val="24"/>
          <w:lang w:val="it-IT"/>
        </w:rPr>
        <w:t xml:space="preserve"> OLAF predisposte dai CdR e, se necessario, richiede</w:t>
      </w:r>
      <w:r w:rsidRPr="00AB4E3B">
        <w:rPr>
          <w:rFonts w:ascii="Times New Roman" w:hAnsi="Times New Roman"/>
          <w:color w:val="000000"/>
          <w:sz w:val="24"/>
          <w:szCs w:val="24"/>
          <w:lang w:val="it-IT"/>
        </w:rPr>
        <w:t xml:space="preserve"> le necessarie correzioni. Ne effettua, </w:t>
      </w:r>
      <w:r w:rsidR="008844EE" w:rsidRPr="00AB4E3B">
        <w:rPr>
          <w:rFonts w:ascii="Times New Roman" w:hAnsi="Times New Roman"/>
          <w:color w:val="000000"/>
          <w:sz w:val="24"/>
          <w:szCs w:val="24"/>
          <w:lang w:val="it-IT"/>
        </w:rPr>
        <w:t>quindi</w:t>
      </w:r>
      <w:r w:rsidRPr="00AB4E3B">
        <w:rPr>
          <w:rFonts w:ascii="Times New Roman" w:hAnsi="Times New Roman"/>
          <w:color w:val="000000"/>
          <w:sz w:val="24"/>
          <w:szCs w:val="24"/>
          <w:lang w:val="it-IT"/>
        </w:rPr>
        <w:t>, la “finalizzazione” su IMS per il successivo inoltro all’OLAF.</w:t>
      </w:r>
    </w:p>
    <w:p w14:paraId="0C49B042" w14:textId="77777777" w:rsidR="00EE53AC" w:rsidRPr="00EE6B5B" w:rsidRDefault="00EE53AC" w:rsidP="00AC2B70">
      <w:pPr>
        <w:pStyle w:val="Paragrafoelenco"/>
        <w:spacing w:after="120" w:line="360" w:lineRule="auto"/>
        <w:ind w:left="360" w:right="-48"/>
        <w:contextualSpacing w:val="0"/>
        <w:jc w:val="both"/>
        <w:rPr>
          <w:rFonts w:ascii="Times New Roman" w:hAnsi="Times New Roman"/>
          <w:color w:val="000000"/>
          <w:sz w:val="24"/>
          <w:szCs w:val="24"/>
          <w:lang w:val="it-IT"/>
        </w:rPr>
      </w:pPr>
      <w:r w:rsidRPr="00EE6B5B">
        <w:rPr>
          <w:rFonts w:ascii="Times New Roman" w:hAnsi="Times New Roman"/>
          <w:color w:val="000000"/>
          <w:sz w:val="24"/>
          <w:szCs w:val="24"/>
          <w:lang w:val="it-IT"/>
        </w:rPr>
        <w:t>Acquisisce ufficialmente gli elenchi delle nuove schede OLAF e/o degli aggiornamenti caricati dal Centro di Responsabilità competente su IMS nel corso del trimestre</w:t>
      </w:r>
      <w:r w:rsidR="008844EE" w:rsidRPr="00EE6B5B">
        <w:rPr>
          <w:rFonts w:ascii="Times New Roman" w:hAnsi="Times New Roman"/>
          <w:color w:val="000000"/>
          <w:sz w:val="24"/>
          <w:szCs w:val="24"/>
          <w:lang w:val="it-IT"/>
        </w:rPr>
        <w:t xml:space="preserve"> e c</w:t>
      </w:r>
      <w:r w:rsidRPr="00EE6B5B">
        <w:rPr>
          <w:rFonts w:ascii="Times New Roman" w:hAnsi="Times New Roman"/>
          <w:color w:val="000000"/>
          <w:sz w:val="24"/>
          <w:szCs w:val="24"/>
          <w:lang w:val="it-IT"/>
        </w:rPr>
        <w:t>on nota a firma del Dirigente generale li trasmette formalmente - volta per volta - alla Presidenza del Consiglio dei Ministri, alla Guardia di Finanza (Comando regionale e Comando provinciale interessato), all’AdA ed all’AdC.</w:t>
      </w:r>
    </w:p>
    <w:p w14:paraId="01FB9D7C" w14:textId="77777777" w:rsidR="008745D1" w:rsidRPr="00AB4E3B" w:rsidRDefault="0002425B" w:rsidP="00AE05FD">
      <w:pPr>
        <w:pStyle w:val="Paragrafoelenco"/>
        <w:numPr>
          <w:ilvl w:val="0"/>
          <w:numId w:val="5"/>
        </w:numPr>
        <w:spacing w:after="120" w:line="360" w:lineRule="auto"/>
        <w:ind w:right="-48"/>
        <w:contextualSpacing w:val="0"/>
        <w:jc w:val="both"/>
        <w:rPr>
          <w:rFonts w:ascii="Times New Roman" w:hAnsi="Times New Roman"/>
          <w:color w:val="000000"/>
          <w:sz w:val="24"/>
          <w:szCs w:val="24"/>
          <w:lang w:val="it-IT"/>
        </w:rPr>
      </w:pPr>
      <w:r w:rsidRPr="00EE6B5B">
        <w:rPr>
          <w:rFonts w:ascii="Times New Roman" w:hAnsi="Times New Roman"/>
          <w:color w:val="000000"/>
          <w:sz w:val="24"/>
          <w:szCs w:val="24"/>
          <w:lang w:val="it-IT"/>
        </w:rPr>
        <w:t xml:space="preserve">i </w:t>
      </w:r>
      <w:r w:rsidRPr="00EE6B5B">
        <w:rPr>
          <w:rFonts w:ascii="Times New Roman" w:hAnsi="Times New Roman"/>
          <w:b/>
          <w:color w:val="000000"/>
          <w:sz w:val="24"/>
          <w:szCs w:val="24"/>
          <w:lang w:val="it-IT"/>
        </w:rPr>
        <w:t>Centri di Responsabilità</w:t>
      </w:r>
      <w:r w:rsidRPr="00EE6B5B">
        <w:rPr>
          <w:rFonts w:ascii="Times New Roman" w:hAnsi="Times New Roman"/>
          <w:color w:val="000000"/>
          <w:sz w:val="24"/>
          <w:szCs w:val="24"/>
          <w:lang w:val="it-IT"/>
        </w:rPr>
        <w:t>, per il tramite delle Unità di</w:t>
      </w:r>
      <w:r w:rsidR="004E4641" w:rsidRPr="00EE6B5B">
        <w:rPr>
          <w:rFonts w:ascii="Times New Roman" w:hAnsi="Times New Roman"/>
          <w:color w:val="000000"/>
          <w:sz w:val="24"/>
          <w:szCs w:val="24"/>
          <w:lang w:val="it-IT"/>
        </w:rPr>
        <w:t xml:space="preserve"> </w:t>
      </w:r>
      <w:r w:rsidRPr="00EE6B5B">
        <w:rPr>
          <w:rFonts w:ascii="Times New Roman" w:hAnsi="Times New Roman"/>
          <w:color w:val="000000"/>
          <w:sz w:val="24"/>
          <w:szCs w:val="24"/>
          <w:lang w:val="it-IT"/>
        </w:rPr>
        <w:t xml:space="preserve">Controllo </w:t>
      </w:r>
      <w:r w:rsidR="008745D1" w:rsidRPr="00EE6B5B">
        <w:rPr>
          <w:rFonts w:ascii="Times New Roman" w:hAnsi="Times New Roman"/>
          <w:color w:val="000000"/>
          <w:sz w:val="24"/>
          <w:szCs w:val="24"/>
          <w:lang w:val="it-IT"/>
        </w:rPr>
        <w:t>che operano presso l’Amministrazione regionale, oltre agli Organismi intermedi, nell’ambito</w:t>
      </w:r>
      <w:r w:rsidR="008745D1" w:rsidRPr="00AB4E3B">
        <w:rPr>
          <w:rFonts w:ascii="Times New Roman" w:hAnsi="Times New Roman"/>
          <w:color w:val="000000"/>
          <w:sz w:val="24"/>
          <w:szCs w:val="24"/>
          <w:lang w:val="it-IT"/>
        </w:rPr>
        <w:t xml:space="preserve"> delle attività di controllo di primo livello</w:t>
      </w:r>
      <w:r w:rsidR="00D933A2" w:rsidRPr="00AB4E3B">
        <w:rPr>
          <w:rFonts w:ascii="Times New Roman" w:hAnsi="Times New Roman"/>
          <w:color w:val="000000"/>
          <w:sz w:val="24"/>
          <w:szCs w:val="24"/>
          <w:lang w:val="it-IT"/>
        </w:rPr>
        <w:t xml:space="preserve"> e, quindi, rilevazione, accertamento dell’irregolarità, creazione e/o aggiornamento della comunicazione OLAF</w:t>
      </w:r>
      <w:r w:rsidR="00574AFE" w:rsidRPr="00AB4E3B">
        <w:rPr>
          <w:rFonts w:ascii="Times New Roman" w:hAnsi="Times New Roman"/>
          <w:color w:val="000000"/>
          <w:sz w:val="24"/>
          <w:szCs w:val="24"/>
          <w:lang w:val="it-IT"/>
        </w:rPr>
        <w:t xml:space="preserve"> (oltre che registrazione nel sistema informativo del Programma, Caronte)</w:t>
      </w:r>
      <w:r w:rsidR="00196613" w:rsidRPr="00AB4E3B">
        <w:rPr>
          <w:rFonts w:ascii="Times New Roman" w:hAnsi="Times New Roman"/>
          <w:color w:val="000000"/>
          <w:sz w:val="24"/>
          <w:szCs w:val="24"/>
          <w:lang w:val="it-IT"/>
        </w:rPr>
        <w:t>. I CdR, rispetto agli adempimenti connessi alla gestione delle irregolarità, hanno</w:t>
      </w:r>
      <w:r w:rsidR="003028F2" w:rsidRPr="00AB4E3B">
        <w:rPr>
          <w:rFonts w:ascii="Times New Roman" w:hAnsi="Times New Roman"/>
          <w:color w:val="000000"/>
          <w:sz w:val="24"/>
          <w:szCs w:val="24"/>
          <w:lang w:val="it-IT"/>
        </w:rPr>
        <w:t>, quindi,</w:t>
      </w:r>
      <w:r w:rsidR="00196613" w:rsidRPr="00AB4E3B">
        <w:rPr>
          <w:rFonts w:ascii="Times New Roman" w:hAnsi="Times New Roman"/>
          <w:color w:val="000000"/>
          <w:sz w:val="24"/>
          <w:szCs w:val="24"/>
          <w:lang w:val="it-IT"/>
        </w:rPr>
        <w:t xml:space="preserve"> il compito di: </w:t>
      </w:r>
    </w:p>
    <w:p w14:paraId="2CD558CB" w14:textId="77777777" w:rsidR="00196613" w:rsidRPr="00AB4E3B" w:rsidRDefault="00196613" w:rsidP="00AE05FD">
      <w:pPr>
        <w:pStyle w:val="Paragrafoelenco"/>
        <w:numPr>
          <w:ilvl w:val="0"/>
          <w:numId w:val="13"/>
        </w:numPr>
        <w:spacing w:after="120" w:line="360" w:lineRule="auto"/>
        <w:ind w:right="-48"/>
        <w:jc w:val="both"/>
        <w:rPr>
          <w:rStyle w:val="StileDecimaWE-Regular"/>
          <w:rFonts w:ascii="Times New Roman" w:hAnsi="Times New Roman"/>
          <w:sz w:val="24"/>
          <w:szCs w:val="24"/>
          <w:lang w:val="it-IT"/>
        </w:rPr>
      </w:pPr>
      <w:r w:rsidRPr="00AB4E3B">
        <w:rPr>
          <w:rStyle w:val="StileDecimaWE-Regular"/>
          <w:rFonts w:ascii="Times New Roman" w:hAnsi="Times New Roman"/>
          <w:sz w:val="24"/>
          <w:szCs w:val="24"/>
          <w:lang w:val="it-IT"/>
        </w:rPr>
        <w:t>provvedere alla rilevazione delle irregolarità mediante la compilazione delle check list/verbali di controllo di primo livello documentale e in loco e all’avvio delle procedure di recupero degli eventuali importi indebitamente versati;</w:t>
      </w:r>
    </w:p>
    <w:p w14:paraId="0FBC26D0" w14:textId="77777777" w:rsidR="00196613" w:rsidRPr="00AB4E3B" w:rsidRDefault="00196613" w:rsidP="00AE05FD">
      <w:pPr>
        <w:pStyle w:val="Paragrafoelenco"/>
        <w:numPr>
          <w:ilvl w:val="0"/>
          <w:numId w:val="13"/>
        </w:numPr>
        <w:spacing w:after="120" w:line="360" w:lineRule="auto"/>
        <w:ind w:right="-48"/>
        <w:jc w:val="both"/>
        <w:rPr>
          <w:rStyle w:val="StileDecimaWE-Regular"/>
          <w:rFonts w:ascii="Times New Roman" w:hAnsi="Times New Roman"/>
          <w:sz w:val="24"/>
          <w:szCs w:val="24"/>
          <w:lang w:val="it-IT"/>
        </w:rPr>
      </w:pPr>
      <w:r w:rsidRPr="00AB4E3B">
        <w:rPr>
          <w:rStyle w:val="StileDecimaWE-Regular"/>
          <w:rFonts w:ascii="Times New Roman" w:hAnsi="Times New Roman"/>
          <w:sz w:val="24"/>
          <w:szCs w:val="24"/>
          <w:lang w:val="it-IT"/>
        </w:rPr>
        <w:t>“valutare” la ricorrenza dei presupposti per la segnalazione delle irregolarità/sospette frodi;</w:t>
      </w:r>
    </w:p>
    <w:p w14:paraId="4029B37B" w14:textId="77777777" w:rsidR="00196613" w:rsidRPr="00AB4E3B" w:rsidRDefault="00196613" w:rsidP="00AE05FD">
      <w:pPr>
        <w:pStyle w:val="Paragrafoelenco"/>
        <w:numPr>
          <w:ilvl w:val="0"/>
          <w:numId w:val="13"/>
        </w:numPr>
        <w:spacing w:after="120" w:line="360" w:lineRule="auto"/>
        <w:ind w:right="-48"/>
        <w:jc w:val="both"/>
        <w:rPr>
          <w:rStyle w:val="StileDecimaWE-Regular"/>
          <w:rFonts w:ascii="Times New Roman" w:hAnsi="Times New Roman"/>
          <w:sz w:val="24"/>
          <w:szCs w:val="24"/>
          <w:lang w:val="it-IT"/>
        </w:rPr>
      </w:pPr>
      <w:r w:rsidRPr="00AB4E3B">
        <w:rPr>
          <w:rStyle w:val="StileDecimaWE-Regular"/>
          <w:rFonts w:ascii="Times New Roman" w:hAnsi="Times New Roman"/>
          <w:sz w:val="24"/>
          <w:szCs w:val="24"/>
          <w:lang w:val="it-IT"/>
        </w:rPr>
        <w:t>alimentare il sistema informativo regionale Caronte in relazione alle eventuali irregolarità/sospette frodi riscontrate nel corso dei controlli, all’apertura, la conclusione o all’abbandono di eventuali procedimenti amministrativi/penali ovvero alla loro conclusione;</w:t>
      </w:r>
    </w:p>
    <w:p w14:paraId="1AD75F2F" w14:textId="77777777" w:rsidR="00196613" w:rsidRPr="00AB4E3B" w:rsidRDefault="00196613" w:rsidP="00AE05FD">
      <w:pPr>
        <w:pStyle w:val="Paragrafoelenco"/>
        <w:numPr>
          <w:ilvl w:val="0"/>
          <w:numId w:val="13"/>
        </w:numPr>
        <w:spacing w:after="120" w:line="360" w:lineRule="auto"/>
        <w:ind w:right="-48"/>
        <w:jc w:val="both"/>
        <w:rPr>
          <w:rStyle w:val="StileDecimaWE-Regular"/>
          <w:rFonts w:ascii="Times New Roman" w:hAnsi="Times New Roman"/>
          <w:sz w:val="24"/>
          <w:szCs w:val="24"/>
          <w:lang w:val="it-IT"/>
        </w:rPr>
      </w:pPr>
      <w:r w:rsidRPr="00AB4E3B">
        <w:rPr>
          <w:rStyle w:val="StileDecimaWE-Regular"/>
          <w:rFonts w:ascii="Times New Roman" w:hAnsi="Times New Roman"/>
          <w:sz w:val="24"/>
          <w:szCs w:val="24"/>
          <w:lang w:val="it-IT"/>
        </w:rPr>
        <w:t>alimentare il sistema informativo IMS (nuova comunicazione ovvero aggiornamenti) ai fini del tempestivo inoltro alla CE;</w:t>
      </w:r>
    </w:p>
    <w:p w14:paraId="536B5E52" w14:textId="77777777" w:rsidR="00196613" w:rsidRPr="00AB4E3B" w:rsidRDefault="00196613" w:rsidP="00AE05FD">
      <w:pPr>
        <w:pStyle w:val="Paragrafoelenco"/>
        <w:numPr>
          <w:ilvl w:val="0"/>
          <w:numId w:val="13"/>
        </w:numPr>
        <w:spacing w:after="120" w:line="360" w:lineRule="auto"/>
        <w:ind w:right="-48"/>
        <w:jc w:val="both"/>
        <w:rPr>
          <w:rStyle w:val="StileDecimaWE-Regular"/>
          <w:rFonts w:ascii="Times New Roman" w:hAnsi="Times New Roman"/>
          <w:sz w:val="24"/>
          <w:szCs w:val="24"/>
          <w:lang w:val="it-IT"/>
        </w:rPr>
      </w:pPr>
      <w:r w:rsidRPr="00AB4E3B">
        <w:rPr>
          <w:rStyle w:val="StileDecimaWE-Regular"/>
          <w:rFonts w:ascii="Times New Roman" w:hAnsi="Times New Roman"/>
          <w:sz w:val="24"/>
          <w:szCs w:val="24"/>
          <w:lang w:val="it-IT"/>
        </w:rPr>
        <w:t>adottare i provvedimenti correttivi rispetto alle irregolarità riscontrate, avviando il procedimento di recupero nei confronti dei beneficiari e registrando nel sistema Caronte gli estremi dei provvedimenti di revoca e di recupero;</w:t>
      </w:r>
    </w:p>
    <w:p w14:paraId="590E5E3B" w14:textId="77777777" w:rsidR="00196613" w:rsidRPr="00AB4E3B" w:rsidRDefault="00196613" w:rsidP="00AE05FD">
      <w:pPr>
        <w:pStyle w:val="Paragrafoelenco"/>
        <w:numPr>
          <w:ilvl w:val="0"/>
          <w:numId w:val="13"/>
        </w:numPr>
        <w:spacing w:after="120" w:line="360" w:lineRule="auto"/>
        <w:ind w:right="-48"/>
        <w:jc w:val="both"/>
        <w:rPr>
          <w:rStyle w:val="StileDecimaWE-Regular"/>
          <w:rFonts w:ascii="Times New Roman" w:hAnsi="Times New Roman"/>
          <w:sz w:val="24"/>
          <w:szCs w:val="24"/>
          <w:lang w:val="it-IT"/>
        </w:rPr>
      </w:pPr>
      <w:r w:rsidRPr="00AB4E3B">
        <w:rPr>
          <w:rStyle w:val="StileDecimaWE-Regular"/>
          <w:rFonts w:ascii="Times New Roman" w:hAnsi="Times New Roman"/>
          <w:sz w:val="24"/>
          <w:szCs w:val="24"/>
          <w:lang w:val="it-IT"/>
        </w:rPr>
        <w:t>assicurare, di concerto con l’Autorità di Certificazione, le conseguenti rettifiche finanziarie ai fini del recupero di quanto non dovuto al bilancio comunitario;</w:t>
      </w:r>
    </w:p>
    <w:p w14:paraId="1741F399" w14:textId="77777777" w:rsidR="00196613" w:rsidRPr="00AB4E3B" w:rsidRDefault="00196613" w:rsidP="00AE05FD">
      <w:pPr>
        <w:pStyle w:val="Paragrafoelenco"/>
        <w:numPr>
          <w:ilvl w:val="0"/>
          <w:numId w:val="13"/>
        </w:numPr>
        <w:spacing w:after="120" w:line="360" w:lineRule="auto"/>
        <w:ind w:right="-48"/>
        <w:jc w:val="both"/>
        <w:rPr>
          <w:rStyle w:val="StileDecimaWE-Regular"/>
          <w:rFonts w:ascii="Times New Roman" w:hAnsi="Times New Roman"/>
          <w:sz w:val="24"/>
          <w:szCs w:val="24"/>
          <w:lang w:val="it-IT"/>
        </w:rPr>
      </w:pPr>
      <w:r w:rsidRPr="00AB4E3B">
        <w:rPr>
          <w:rStyle w:val="StileDecimaWE-Regular"/>
          <w:rFonts w:ascii="Times New Roman" w:hAnsi="Times New Roman"/>
          <w:sz w:val="24"/>
          <w:szCs w:val="24"/>
          <w:lang w:val="it-IT"/>
        </w:rPr>
        <w:t xml:space="preserve">provvedere, se del caso, all’informativa agli Organismi di controllo esterni, che hanno trasmesso l’atto o la segnalazione, circa l’esito delle decisioni assunte. Al fine di agevolare il processo di feedback informativo in tema di fondi strutturali, </w:t>
      </w:r>
      <w:r w:rsidR="005E2F0A" w:rsidRPr="00AB4E3B">
        <w:rPr>
          <w:rStyle w:val="StileDecimaWE-Regular"/>
          <w:rFonts w:ascii="Times New Roman" w:hAnsi="Times New Roman"/>
          <w:sz w:val="24"/>
          <w:szCs w:val="24"/>
          <w:lang w:val="it-IT"/>
        </w:rPr>
        <w:t>il CdR</w:t>
      </w:r>
      <w:r w:rsidRPr="00AB4E3B">
        <w:rPr>
          <w:rStyle w:val="StileDecimaWE-Regular"/>
          <w:rFonts w:ascii="Times New Roman" w:hAnsi="Times New Roman"/>
          <w:sz w:val="24"/>
          <w:szCs w:val="24"/>
          <w:lang w:val="it-IT"/>
        </w:rPr>
        <w:t xml:space="preserve"> è tenut</w:t>
      </w:r>
      <w:r w:rsidR="005E2F0A" w:rsidRPr="00AB4E3B">
        <w:rPr>
          <w:rStyle w:val="StileDecimaWE-Regular"/>
          <w:rFonts w:ascii="Times New Roman" w:hAnsi="Times New Roman"/>
          <w:sz w:val="24"/>
          <w:szCs w:val="24"/>
          <w:lang w:val="it-IT"/>
        </w:rPr>
        <w:t>o</w:t>
      </w:r>
      <w:r w:rsidRPr="00AB4E3B">
        <w:rPr>
          <w:rStyle w:val="StileDecimaWE-Regular"/>
          <w:rFonts w:ascii="Times New Roman" w:hAnsi="Times New Roman"/>
          <w:sz w:val="24"/>
          <w:szCs w:val="24"/>
          <w:lang w:val="it-IT"/>
        </w:rPr>
        <w:t xml:space="preserve"> a utilizzare un apposito format di comunicazione trasmesso dal Dipartimento per le politiche europee della Presidenza del Consiglio dei Ministri con nota del 18 luglio 2011 (</w:t>
      </w:r>
      <w:r w:rsidRPr="00AB4E3B">
        <w:rPr>
          <w:rStyle w:val="StileDecimaWE-Regular"/>
          <w:rFonts w:ascii="Times New Roman" w:hAnsi="Times New Roman"/>
          <w:sz w:val="24"/>
          <w:szCs w:val="24"/>
          <w:highlight w:val="lightGray"/>
          <w:lang w:val="it-IT"/>
        </w:rPr>
        <w:t xml:space="preserve">cfr. allegato </w:t>
      </w:r>
      <w:r w:rsidR="00AC2B70">
        <w:rPr>
          <w:rStyle w:val="StileDecimaWE-Regular"/>
          <w:rFonts w:ascii="Times New Roman" w:hAnsi="Times New Roman"/>
          <w:sz w:val="24"/>
          <w:szCs w:val="24"/>
          <w:lang w:val="it-IT"/>
        </w:rPr>
        <w:t>1)</w:t>
      </w:r>
    </w:p>
    <w:p w14:paraId="582AF937" w14:textId="77777777" w:rsidR="008745D1" w:rsidRPr="00AB4E3B" w:rsidRDefault="008745D1" w:rsidP="00AE05FD">
      <w:pPr>
        <w:pStyle w:val="Paragrafoelenco"/>
        <w:numPr>
          <w:ilvl w:val="0"/>
          <w:numId w:val="5"/>
        </w:numPr>
        <w:spacing w:after="120" w:line="360" w:lineRule="auto"/>
        <w:ind w:right="-48"/>
        <w:contextualSpacing w:val="0"/>
        <w:jc w:val="both"/>
        <w:rPr>
          <w:rFonts w:ascii="Times New Roman" w:hAnsi="Times New Roman"/>
          <w:color w:val="000000"/>
          <w:sz w:val="24"/>
          <w:szCs w:val="24"/>
          <w:lang w:val="it-IT"/>
        </w:rPr>
      </w:pPr>
      <w:r w:rsidRPr="00AB4E3B">
        <w:rPr>
          <w:rFonts w:ascii="Times New Roman" w:hAnsi="Times New Roman"/>
          <w:color w:val="000000"/>
          <w:sz w:val="24"/>
          <w:szCs w:val="24"/>
          <w:lang w:val="it-IT"/>
        </w:rPr>
        <w:t>l’Autorità di Audit, nel corso dei controlli di secondo livello, l’</w:t>
      </w:r>
      <w:r w:rsidR="00D933A2" w:rsidRPr="00AB4E3B">
        <w:rPr>
          <w:rFonts w:ascii="Times New Roman" w:hAnsi="Times New Roman"/>
          <w:color w:val="000000"/>
          <w:sz w:val="24"/>
          <w:szCs w:val="24"/>
          <w:lang w:val="it-IT"/>
        </w:rPr>
        <w:t>Autorità di Certificazione quale soggetto interessato e potenziale rilevatore di irregolarità</w:t>
      </w:r>
      <w:r w:rsidRPr="00AB4E3B">
        <w:rPr>
          <w:rFonts w:ascii="Times New Roman" w:hAnsi="Times New Roman"/>
          <w:color w:val="000000"/>
          <w:sz w:val="24"/>
          <w:szCs w:val="24"/>
          <w:lang w:val="it-IT"/>
        </w:rPr>
        <w:t>.</w:t>
      </w:r>
    </w:p>
    <w:p w14:paraId="03A79B82" w14:textId="77777777" w:rsidR="008745D1" w:rsidRPr="00AB4E3B" w:rsidRDefault="008745D1" w:rsidP="00AC2B70">
      <w:pPr>
        <w:spacing w:after="120" w:line="360" w:lineRule="auto"/>
        <w:ind w:right="-48"/>
        <w:jc w:val="both"/>
        <w:rPr>
          <w:rFonts w:ascii="Times New Roman" w:hAnsi="Times New Roman"/>
          <w:sz w:val="24"/>
          <w:szCs w:val="24"/>
          <w:lang w:val="it-IT"/>
        </w:rPr>
      </w:pPr>
      <w:r w:rsidRPr="00AB4E3B">
        <w:rPr>
          <w:rFonts w:ascii="Times New Roman" w:hAnsi="Times New Roman"/>
          <w:sz w:val="24"/>
          <w:szCs w:val="24"/>
          <w:lang w:val="it-IT"/>
        </w:rPr>
        <w:t xml:space="preserve">Fra i soggetti </w:t>
      </w:r>
      <w:r w:rsidRPr="00AB4E3B">
        <w:rPr>
          <w:rFonts w:ascii="Times New Roman" w:hAnsi="Times New Roman"/>
          <w:i/>
          <w:sz w:val="24"/>
          <w:szCs w:val="24"/>
          <w:lang w:val="it-IT"/>
        </w:rPr>
        <w:t>esterni</w:t>
      </w:r>
      <w:r w:rsidRPr="00AB4E3B">
        <w:rPr>
          <w:rFonts w:ascii="Times New Roman" w:hAnsi="Times New Roman"/>
          <w:sz w:val="24"/>
          <w:szCs w:val="24"/>
          <w:lang w:val="it-IT"/>
        </w:rPr>
        <w:t>, vi sono:</w:t>
      </w:r>
    </w:p>
    <w:p w14:paraId="50058C9D" w14:textId="77777777" w:rsidR="008745D1" w:rsidRPr="00AB4E3B" w:rsidRDefault="008745D1" w:rsidP="00AE05FD">
      <w:pPr>
        <w:pStyle w:val="Paragrafoelenco"/>
        <w:numPr>
          <w:ilvl w:val="0"/>
          <w:numId w:val="5"/>
        </w:numPr>
        <w:spacing w:after="120" w:line="360" w:lineRule="auto"/>
        <w:ind w:right="-48"/>
        <w:contextualSpacing w:val="0"/>
        <w:jc w:val="both"/>
        <w:rPr>
          <w:rFonts w:ascii="Times New Roman" w:hAnsi="Times New Roman"/>
          <w:color w:val="000000"/>
          <w:sz w:val="24"/>
          <w:szCs w:val="24"/>
          <w:lang w:val="it-IT"/>
        </w:rPr>
      </w:pPr>
      <w:r w:rsidRPr="00AB4E3B">
        <w:rPr>
          <w:rFonts w:ascii="Times New Roman" w:hAnsi="Times New Roman"/>
          <w:color w:val="000000"/>
          <w:sz w:val="24"/>
          <w:szCs w:val="24"/>
          <w:lang w:val="it-IT"/>
        </w:rPr>
        <w:t>le Autorità Nazionali, quali il Ministero dell’Economia e delle Finanze - IGRUE, la Guardia di Finanza</w:t>
      </w:r>
      <w:r w:rsidR="00EE53AC" w:rsidRPr="00AB4E3B">
        <w:rPr>
          <w:rStyle w:val="Rimandonotaapidipagina"/>
          <w:rFonts w:ascii="Times New Roman" w:hAnsi="Times New Roman"/>
          <w:color w:val="000000"/>
          <w:sz w:val="24"/>
          <w:szCs w:val="24"/>
          <w:lang w:val="it-IT"/>
        </w:rPr>
        <w:footnoteReference w:id="3"/>
      </w:r>
      <w:r w:rsidRPr="00AB4E3B">
        <w:rPr>
          <w:rFonts w:ascii="Times New Roman" w:hAnsi="Times New Roman"/>
          <w:color w:val="000000"/>
          <w:sz w:val="24"/>
          <w:szCs w:val="24"/>
          <w:lang w:val="it-IT"/>
        </w:rPr>
        <w:t>, gli Organi di Polizia Giudiziaria, la Corte dei conti, altri Organi di controllo delle amministrazioni regionali e centrali</w:t>
      </w:r>
      <w:r w:rsidR="00AD125F" w:rsidRPr="00AB4E3B">
        <w:rPr>
          <w:rStyle w:val="Rimandonotaapidipagina"/>
          <w:rFonts w:ascii="Times New Roman" w:hAnsi="Times New Roman"/>
          <w:color w:val="000000"/>
          <w:sz w:val="24"/>
          <w:szCs w:val="24"/>
          <w:lang w:val="it-IT"/>
        </w:rPr>
        <w:footnoteReference w:id="4"/>
      </w:r>
      <w:r w:rsidRPr="00AB4E3B">
        <w:rPr>
          <w:rFonts w:ascii="Times New Roman" w:hAnsi="Times New Roman"/>
          <w:color w:val="000000"/>
          <w:sz w:val="24"/>
          <w:szCs w:val="24"/>
          <w:lang w:val="it-IT"/>
        </w:rPr>
        <w:t>;</w:t>
      </w:r>
    </w:p>
    <w:p w14:paraId="7FF03A53" w14:textId="77777777" w:rsidR="008745D1" w:rsidRPr="00AB4E3B" w:rsidRDefault="008745D1" w:rsidP="00AE05FD">
      <w:pPr>
        <w:pStyle w:val="Paragrafoelenco"/>
        <w:numPr>
          <w:ilvl w:val="0"/>
          <w:numId w:val="5"/>
        </w:numPr>
        <w:spacing w:after="120" w:line="360" w:lineRule="auto"/>
        <w:ind w:right="-48"/>
        <w:contextualSpacing w:val="0"/>
        <w:jc w:val="both"/>
        <w:rPr>
          <w:rFonts w:ascii="Times New Roman" w:hAnsi="Times New Roman"/>
          <w:color w:val="000000"/>
          <w:sz w:val="24"/>
          <w:szCs w:val="24"/>
          <w:lang w:val="it-IT"/>
        </w:rPr>
      </w:pPr>
      <w:r w:rsidRPr="00AB4E3B">
        <w:rPr>
          <w:rFonts w:ascii="Times New Roman" w:hAnsi="Times New Roman"/>
          <w:color w:val="000000"/>
          <w:sz w:val="24"/>
          <w:szCs w:val="24"/>
          <w:lang w:val="it-IT"/>
        </w:rPr>
        <w:t>le Autorità Comunitarie preposte al controllo di operazioni cofinanziate dai Fondi Strutturali e di Investimento Europei: la Corte dei conti Europea, l’Ufficio europeo per la lotta antifrode (OLAF), la Commissione Europea – Direzione Generale della Politica regionale e urbana.</w:t>
      </w:r>
    </w:p>
    <w:p w14:paraId="3DFA7372" w14:textId="77777777" w:rsidR="00AD125F" w:rsidRPr="00AB4E3B" w:rsidRDefault="00AD125F" w:rsidP="00AC2B70">
      <w:pPr>
        <w:autoSpaceDE w:val="0"/>
        <w:autoSpaceDN w:val="0"/>
        <w:adjustRightInd w:val="0"/>
        <w:spacing w:after="120" w:line="360" w:lineRule="auto"/>
        <w:ind w:right="-48"/>
        <w:rPr>
          <w:sz w:val="24"/>
          <w:szCs w:val="24"/>
          <w:lang w:val="it-IT"/>
        </w:rPr>
      </w:pPr>
    </w:p>
    <w:p w14:paraId="4C2BA877" w14:textId="77777777" w:rsidR="00406A55" w:rsidRPr="00AB4E3B" w:rsidRDefault="00406A55" w:rsidP="00AC2B70">
      <w:pPr>
        <w:pStyle w:val="Titolo2"/>
        <w:keepLines w:val="0"/>
        <w:tabs>
          <w:tab w:val="left" w:pos="576"/>
        </w:tabs>
        <w:suppressAutoHyphens/>
        <w:spacing w:before="0" w:after="120" w:line="360" w:lineRule="auto"/>
        <w:ind w:right="-48"/>
        <w:jc w:val="both"/>
        <w:rPr>
          <w:rFonts w:ascii="Times New Roman" w:eastAsia="Times New Roman" w:hAnsi="Times New Roman" w:cs="Times New Roman"/>
          <w:b/>
          <w:bCs/>
          <w:iCs/>
          <w:color w:val="000080"/>
          <w:sz w:val="24"/>
          <w:szCs w:val="24"/>
          <w:lang w:val="it-IT" w:eastAsia="ar-SA"/>
        </w:rPr>
      </w:pPr>
      <w:bookmarkStart w:id="18" w:name="_Toc426364401"/>
      <w:bookmarkStart w:id="19" w:name="_Toc431413744"/>
      <w:bookmarkStart w:id="20" w:name="_Toc481341278"/>
      <w:r w:rsidRPr="00AB4E3B">
        <w:rPr>
          <w:rFonts w:ascii="Times New Roman" w:eastAsia="Times New Roman" w:hAnsi="Times New Roman" w:cs="Times New Roman"/>
          <w:b/>
          <w:bCs/>
          <w:iCs/>
          <w:color w:val="000080"/>
          <w:sz w:val="24"/>
          <w:szCs w:val="24"/>
          <w:lang w:val="it-IT" w:eastAsia="ar-SA"/>
        </w:rPr>
        <w:t>5.2 Il</w:t>
      </w:r>
      <w:r w:rsidR="00090BC4" w:rsidRPr="00AB4E3B">
        <w:rPr>
          <w:rFonts w:ascii="Times New Roman" w:eastAsia="Times New Roman" w:hAnsi="Times New Roman" w:cs="Times New Roman"/>
          <w:b/>
          <w:bCs/>
          <w:iCs/>
          <w:color w:val="000080"/>
          <w:sz w:val="24"/>
          <w:szCs w:val="24"/>
          <w:lang w:val="it-IT" w:eastAsia="ar-SA"/>
        </w:rPr>
        <w:t xml:space="preserve"> sistema della</w:t>
      </w:r>
      <w:r w:rsidRPr="00AB4E3B">
        <w:rPr>
          <w:rFonts w:ascii="Times New Roman" w:eastAsia="Times New Roman" w:hAnsi="Times New Roman" w:cs="Times New Roman"/>
          <w:b/>
          <w:bCs/>
          <w:iCs/>
          <w:color w:val="000080"/>
          <w:sz w:val="24"/>
          <w:szCs w:val="24"/>
          <w:lang w:val="it-IT" w:eastAsia="ar-SA"/>
        </w:rPr>
        <w:t xml:space="preserve"> comunicazione</w:t>
      </w:r>
      <w:bookmarkEnd w:id="18"/>
      <w:bookmarkEnd w:id="19"/>
      <w:bookmarkEnd w:id="20"/>
      <w:r w:rsidRPr="00AB4E3B">
        <w:rPr>
          <w:rFonts w:ascii="Times New Roman" w:eastAsia="Times New Roman" w:hAnsi="Times New Roman" w:cs="Times New Roman"/>
          <w:b/>
          <w:bCs/>
          <w:iCs/>
          <w:color w:val="000080"/>
          <w:sz w:val="24"/>
          <w:szCs w:val="24"/>
          <w:lang w:val="it-IT" w:eastAsia="ar-SA"/>
        </w:rPr>
        <w:t xml:space="preserve"> </w:t>
      </w:r>
    </w:p>
    <w:p w14:paraId="41EAC515" w14:textId="77777777" w:rsidR="00406A55" w:rsidRPr="00AB4E3B" w:rsidRDefault="00406A55" w:rsidP="00AC2B70">
      <w:pPr>
        <w:spacing w:after="120" w:line="360" w:lineRule="auto"/>
        <w:ind w:right="-48"/>
        <w:jc w:val="both"/>
        <w:rPr>
          <w:rFonts w:ascii="Times New Roman" w:hAnsi="Times New Roman"/>
          <w:color w:val="000000"/>
          <w:sz w:val="24"/>
          <w:szCs w:val="24"/>
          <w:lang w:val="it-IT"/>
        </w:rPr>
      </w:pPr>
      <w:r w:rsidRPr="00AB4E3B">
        <w:rPr>
          <w:rFonts w:ascii="Times New Roman" w:hAnsi="Times New Roman"/>
          <w:color w:val="000000"/>
          <w:sz w:val="24"/>
          <w:szCs w:val="24"/>
          <w:lang w:val="it-IT"/>
        </w:rPr>
        <w:t>Allo scopo di migliorare e facilitare il rispetto degli obblighi di segnalazione da parte degli Stati membri, l’OLAF ha sviluppato un sistema informatico denominato I</w:t>
      </w:r>
      <w:r w:rsidR="003028F2" w:rsidRPr="00AB4E3B">
        <w:rPr>
          <w:rFonts w:ascii="Times New Roman" w:hAnsi="Times New Roman"/>
          <w:color w:val="000000"/>
          <w:sz w:val="24"/>
          <w:szCs w:val="24"/>
          <w:lang w:val="it-IT"/>
        </w:rPr>
        <w:t>M</w:t>
      </w:r>
      <w:r w:rsidRPr="00AB4E3B">
        <w:rPr>
          <w:rFonts w:ascii="Times New Roman" w:hAnsi="Times New Roman"/>
          <w:color w:val="000000"/>
          <w:sz w:val="24"/>
          <w:szCs w:val="24"/>
          <w:lang w:val="it-IT"/>
        </w:rPr>
        <w:t>S. (</w:t>
      </w:r>
      <w:r w:rsidRPr="00AB4E3B">
        <w:rPr>
          <w:rFonts w:ascii="Times New Roman" w:hAnsi="Times New Roman"/>
          <w:i/>
          <w:color w:val="000000"/>
          <w:sz w:val="24"/>
          <w:szCs w:val="24"/>
          <w:lang w:val="it-IT"/>
        </w:rPr>
        <w:t>Irregularities Management System</w:t>
      </w:r>
      <w:r w:rsidRPr="00AB4E3B">
        <w:rPr>
          <w:rFonts w:ascii="Times New Roman" w:hAnsi="Times New Roman"/>
          <w:color w:val="000000"/>
          <w:sz w:val="24"/>
          <w:szCs w:val="24"/>
          <w:lang w:val="it-IT"/>
        </w:rPr>
        <w:t>) messo a disposizione delle amministrazioni che gestiscono fondi comunitari per redigere e presentare rapporti di irregolarità (comunicazioni) all’Ufficio europeo per la lotta antifrode (OLAF) della Commissione Europea.</w:t>
      </w:r>
    </w:p>
    <w:p w14:paraId="66978706" w14:textId="77777777" w:rsidR="00406A55" w:rsidRPr="00AB4E3B" w:rsidRDefault="00406A55" w:rsidP="00AC2B70">
      <w:pPr>
        <w:spacing w:after="120" w:line="360" w:lineRule="auto"/>
        <w:ind w:right="-48"/>
        <w:jc w:val="both"/>
        <w:rPr>
          <w:rFonts w:ascii="Times New Roman" w:hAnsi="Times New Roman"/>
          <w:color w:val="000000"/>
          <w:sz w:val="24"/>
          <w:szCs w:val="24"/>
          <w:lang w:val="it-IT"/>
        </w:rPr>
      </w:pPr>
      <w:r w:rsidRPr="006D0B2F">
        <w:rPr>
          <w:rFonts w:ascii="Times New Roman" w:hAnsi="Times New Roman"/>
          <w:color w:val="000000"/>
          <w:sz w:val="24"/>
          <w:szCs w:val="24"/>
          <w:lang w:val="it-IT"/>
        </w:rPr>
        <w:t>Tale sistema, tramite apposito portale (AFIS) presente su web, è utilizzabile sia per il periodo di programmazione 2014-2020 che per i casi relativi alle programmazioni precedenti.</w:t>
      </w:r>
    </w:p>
    <w:p w14:paraId="5E23ED8F" w14:textId="77777777" w:rsidR="00406A55" w:rsidRPr="00AB4E3B" w:rsidRDefault="00406A55" w:rsidP="00AC2B70">
      <w:pPr>
        <w:spacing w:after="120" w:line="360" w:lineRule="auto"/>
        <w:ind w:right="-48"/>
        <w:jc w:val="both"/>
        <w:rPr>
          <w:rFonts w:ascii="Times New Roman" w:hAnsi="Times New Roman"/>
          <w:color w:val="000000"/>
          <w:sz w:val="24"/>
          <w:szCs w:val="24"/>
          <w:lang w:val="it-IT"/>
        </w:rPr>
      </w:pPr>
      <w:r w:rsidRPr="00AB4E3B">
        <w:rPr>
          <w:rFonts w:ascii="Times New Roman" w:hAnsi="Times New Roman"/>
          <w:color w:val="000000"/>
          <w:sz w:val="24"/>
          <w:szCs w:val="24"/>
          <w:lang w:val="it-IT"/>
        </w:rPr>
        <w:t>Al fine di rispecchiare l’organizzazione decentrata che la gestione dei fondi strutturali spesso comporta, l’</w:t>
      </w:r>
      <w:r w:rsidR="003028F2" w:rsidRPr="00AB4E3B">
        <w:rPr>
          <w:rFonts w:ascii="Times New Roman" w:hAnsi="Times New Roman"/>
          <w:color w:val="000000"/>
          <w:sz w:val="24"/>
          <w:szCs w:val="24"/>
          <w:lang w:val="it-IT"/>
        </w:rPr>
        <w:t>architettura informatica dell’I</w:t>
      </w:r>
      <w:r w:rsidRPr="00AB4E3B">
        <w:rPr>
          <w:rFonts w:ascii="Times New Roman" w:hAnsi="Times New Roman"/>
          <w:color w:val="000000"/>
          <w:sz w:val="24"/>
          <w:szCs w:val="24"/>
          <w:lang w:val="it-IT"/>
        </w:rPr>
        <w:t>MS consente l’accesso a diversi livelli organizzativi.</w:t>
      </w:r>
    </w:p>
    <w:p w14:paraId="235D74DF" w14:textId="77777777" w:rsidR="00406A55" w:rsidRPr="00AB4E3B" w:rsidRDefault="00406A55" w:rsidP="00AC2B70">
      <w:pPr>
        <w:spacing w:after="120" w:line="360" w:lineRule="auto"/>
        <w:ind w:right="-48"/>
        <w:jc w:val="both"/>
        <w:rPr>
          <w:rFonts w:ascii="Times New Roman" w:hAnsi="Times New Roman"/>
          <w:color w:val="000000"/>
          <w:sz w:val="24"/>
          <w:szCs w:val="24"/>
          <w:lang w:val="it-IT"/>
        </w:rPr>
      </w:pPr>
      <w:r w:rsidRPr="00AB4E3B">
        <w:rPr>
          <w:rFonts w:ascii="Times New Roman" w:hAnsi="Times New Roman"/>
          <w:color w:val="000000"/>
          <w:sz w:val="24"/>
          <w:szCs w:val="24"/>
          <w:lang w:val="it-IT"/>
        </w:rPr>
        <w:t>Analogamente al periodo di programmazione 2007-2013 sono previsti i seguenti ruoli:</w:t>
      </w:r>
    </w:p>
    <w:p w14:paraId="53595465" w14:textId="77777777" w:rsidR="00406A55" w:rsidRPr="00AB4E3B" w:rsidRDefault="00406A55" w:rsidP="00AE05FD">
      <w:pPr>
        <w:pStyle w:val="Paragrafoelenco"/>
        <w:numPr>
          <w:ilvl w:val="0"/>
          <w:numId w:val="13"/>
        </w:numPr>
        <w:spacing w:after="120" w:line="360" w:lineRule="auto"/>
        <w:ind w:right="-48"/>
        <w:jc w:val="both"/>
        <w:rPr>
          <w:rStyle w:val="StileDecimaWE-Regular"/>
          <w:rFonts w:ascii="Times New Roman" w:hAnsi="Times New Roman"/>
          <w:sz w:val="24"/>
          <w:szCs w:val="24"/>
          <w:lang w:val="it-IT"/>
        </w:rPr>
      </w:pPr>
      <w:r w:rsidRPr="00AB4E3B">
        <w:rPr>
          <w:rStyle w:val="StileDecimaWE-Regular"/>
          <w:rFonts w:ascii="Times New Roman" w:hAnsi="Times New Roman"/>
          <w:sz w:val="24"/>
          <w:szCs w:val="24"/>
          <w:lang w:val="it-IT"/>
        </w:rPr>
        <w:t>il “</w:t>
      </w:r>
      <w:r w:rsidRPr="00AB4E3B">
        <w:rPr>
          <w:rStyle w:val="StileDecimaWE-Regular"/>
          <w:rFonts w:ascii="Times New Roman" w:hAnsi="Times New Roman"/>
          <w:i/>
          <w:sz w:val="24"/>
          <w:szCs w:val="24"/>
          <w:lang w:val="it-IT"/>
        </w:rPr>
        <w:t>manager</w:t>
      </w:r>
      <w:r w:rsidRPr="00AB4E3B">
        <w:rPr>
          <w:rStyle w:val="StileDecimaWE-Regular"/>
          <w:rFonts w:ascii="Times New Roman" w:hAnsi="Times New Roman"/>
          <w:sz w:val="24"/>
          <w:szCs w:val="24"/>
          <w:lang w:val="it-IT"/>
        </w:rPr>
        <w:t>” (Presidenza del Consiglio dei Ministri): verifica le comunicazioni e provvede all’inoltro verso la Commissione Europea-OLAF;</w:t>
      </w:r>
    </w:p>
    <w:p w14:paraId="2507882D" w14:textId="77777777" w:rsidR="00406A55" w:rsidRPr="00AB4E3B" w:rsidRDefault="00406A55" w:rsidP="00AE05FD">
      <w:pPr>
        <w:pStyle w:val="Paragrafoelenco"/>
        <w:numPr>
          <w:ilvl w:val="0"/>
          <w:numId w:val="13"/>
        </w:numPr>
        <w:spacing w:after="120" w:line="360" w:lineRule="auto"/>
        <w:ind w:right="-48"/>
        <w:jc w:val="both"/>
        <w:rPr>
          <w:rStyle w:val="StileDecimaWE-Regular"/>
          <w:rFonts w:ascii="Times New Roman" w:hAnsi="Times New Roman"/>
          <w:sz w:val="24"/>
          <w:szCs w:val="24"/>
          <w:lang w:val="it-IT"/>
        </w:rPr>
      </w:pPr>
      <w:r w:rsidRPr="00AB4E3B">
        <w:rPr>
          <w:rStyle w:val="StileDecimaWE-Regular"/>
          <w:rFonts w:ascii="Times New Roman" w:hAnsi="Times New Roman"/>
          <w:sz w:val="24"/>
          <w:szCs w:val="24"/>
          <w:lang w:val="it-IT"/>
        </w:rPr>
        <w:t>il “sub-manager” (Autorità di Gestione): verifica le comunicazioni, le “finalizza” e provvede all’inoltro verso il livello superiore. informa periodicamente l’Autorità di Certificazione e l’Autorità di Audit in merito alle irregolarità riscontrate, ai relativi aggiornamenti nonché in merito allo stato dei recuperi da effettuare o già effettuati</w:t>
      </w:r>
    </w:p>
    <w:p w14:paraId="2CFFE5E3" w14:textId="77777777" w:rsidR="00406A55" w:rsidRPr="00AB4E3B" w:rsidRDefault="00406A55" w:rsidP="00AE05FD">
      <w:pPr>
        <w:pStyle w:val="Paragrafoelenco"/>
        <w:numPr>
          <w:ilvl w:val="0"/>
          <w:numId w:val="13"/>
        </w:numPr>
        <w:spacing w:after="120" w:line="360" w:lineRule="auto"/>
        <w:ind w:right="-48"/>
        <w:jc w:val="both"/>
        <w:rPr>
          <w:rStyle w:val="StileDecimaWE-Regular"/>
          <w:rFonts w:ascii="Times New Roman" w:hAnsi="Times New Roman"/>
          <w:sz w:val="24"/>
          <w:szCs w:val="24"/>
          <w:lang w:val="it-IT"/>
        </w:rPr>
      </w:pPr>
      <w:r w:rsidRPr="00AB4E3B">
        <w:rPr>
          <w:rStyle w:val="StileDecimaWE-Regular"/>
          <w:rFonts w:ascii="Times New Roman" w:hAnsi="Times New Roman"/>
          <w:sz w:val="24"/>
          <w:szCs w:val="24"/>
          <w:lang w:val="it-IT"/>
        </w:rPr>
        <w:t>il “</w:t>
      </w:r>
      <w:r w:rsidRPr="00AB4E3B">
        <w:rPr>
          <w:rStyle w:val="StileDecimaWE-Regular"/>
          <w:rFonts w:ascii="Times New Roman" w:hAnsi="Times New Roman"/>
          <w:i/>
          <w:sz w:val="24"/>
          <w:szCs w:val="24"/>
          <w:lang w:val="it-IT"/>
        </w:rPr>
        <w:t>creatore</w:t>
      </w:r>
      <w:r w:rsidRPr="00AB4E3B">
        <w:rPr>
          <w:rStyle w:val="StileDecimaWE-Regular"/>
          <w:rFonts w:ascii="Times New Roman" w:hAnsi="Times New Roman"/>
          <w:sz w:val="24"/>
          <w:szCs w:val="24"/>
          <w:lang w:val="it-IT"/>
        </w:rPr>
        <w:t>”: (Centri di Responsabilità/OO.II.): redige la comunicazione di irregolarità, ovvero provvede agli aggiornamenti,  e la ”valida” per il successivo passaggio di competenza al sub-manager;</w:t>
      </w:r>
    </w:p>
    <w:p w14:paraId="70231080" w14:textId="77777777" w:rsidR="00406A55" w:rsidRPr="00AB4E3B" w:rsidRDefault="00406A55" w:rsidP="00AE05FD">
      <w:pPr>
        <w:pStyle w:val="Paragrafoelenco"/>
        <w:numPr>
          <w:ilvl w:val="0"/>
          <w:numId w:val="13"/>
        </w:numPr>
        <w:spacing w:after="120" w:line="360" w:lineRule="auto"/>
        <w:ind w:right="-48"/>
        <w:jc w:val="both"/>
        <w:rPr>
          <w:rStyle w:val="StileDecimaWE-Regular"/>
          <w:rFonts w:ascii="Times New Roman" w:hAnsi="Times New Roman"/>
          <w:sz w:val="24"/>
          <w:szCs w:val="24"/>
          <w:lang w:val="it-IT"/>
        </w:rPr>
      </w:pPr>
      <w:r w:rsidRPr="00AB4E3B">
        <w:rPr>
          <w:rStyle w:val="StileDecimaWE-Regular"/>
          <w:rFonts w:ascii="Times New Roman" w:hAnsi="Times New Roman"/>
          <w:sz w:val="24"/>
          <w:szCs w:val="24"/>
          <w:lang w:val="it-IT"/>
        </w:rPr>
        <w:t>l’“</w:t>
      </w:r>
      <w:r w:rsidRPr="00AB4E3B">
        <w:rPr>
          <w:rStyle w:val="StileDecimaWE-Regular"/>
          <w:rFonts w:ascii="Times New Roman" w:hAnsi="Times New Roman"/>
          <w:i/>
          <w:sz w:val="24"/>
          <w:szCs w:val="24"/>
          <w:lang w:val="it-IT"/>
        </w:rPr>
        <w:t>osservatore</w:t>
      </w:r>
      <w:r w:rsidRPr="00AB4E3B">
        <w:rPr>
          <w:rStyle w:val="StileDecimaWE-Regular"/>
          <w:rFonts w:ascii="Times New Roman" w:hAnsi="Times New Roman"/>
          <w:sz w:val="24"/>
          <w:szCs w:val="24"/>
          <w:lang w:val="it-IT"/>
        </w:rPr>
        <w:t>” (Autorità di Audit, Autorità di Certificazione, Corte dei Conti): espleta funzione esclusiva di lettura dei dati.</w:t>
      </w:r>
    </w:p>
    <w:p w14:paraId="0C3CF2F1" w14:textId="77777777" w:rsidR="00406A55" w:rsidRPr="00AB4E3B" w:rsidRDefault="00406A55" w:rsidP="00AC2B70">
      <w:pPr>
        <w:spacing w:after="120" w:line="360" w:lineRule="auto"/>
        <w:ind w:right="-48"/>
        <w:jc w:val="both"/>
        <w:rPr>
          <w:rFonts w:ascii="Times New Roman" w:hAnsi="Times New Roman"/>
          <w:color w:val="000000"/>
          <w:sz w:val="24"/>
          <w:szCs w:val="24"/>
          <w:lang w:val="it-IT"/>
        </w:rPr>
      </w:pPr>
      <w:r w:rsidRPr="00AB4E3B">
        <w:rPr>
          <w:rFonts w:ascii="Times New Roman" w:hAnsi="Times New Roman"/>
          <w:color w:val="000000"/>
          <w:sz w:val="24"/>
          <w:szCs w:val="24"/>
          <w:lang w:val="it-IT"/>
        </w:rPr>
        <w:t>In Sicilia la figura del Creatore è stata sostituita da quella del Manager che</w:t>
      </w:r>
      <w:r w:rsidR="003028F2" w:rsidRPr="00AB4E3B">
        <w:rPr>
          <w:rFonts w:ascii="Times New Roman" w:hAnsi="Times New Roman"/>
          <w:color w:val="000000"/>
          <w:sz w:val="24"/>
          <w:szCs w:val="24"/>
          <w:lang w:val="it-IT"/>
        </w:rPr>
        <w:t>,</w:t>
      </w:r>
      <w:r w:rsidRPr="00AB4E3B">
        <w:rPr>
          <w:rFonts w:ascii="Times New Roman" w:hAnsi="Times New Roman"/>
          <w:color w:val="000000"/>
          <w:sz w:val="24"/>
          <w:szCs w:val="24"/>
          <w:lang w:val="it-IT"/>
        </w:rPr>
        <w:t xml:space="preserve"> oltre ad avere le funzioni proprie dell’utenza di creatore</w:t>
      </w:r>
      <w:r w:rsidR="003028F2" w:rsidRPr="00AB4E3B">
        <w:rPr>
          <w:rFonts w:ascii="Times New Roman" w:hAnsi="Times New Roman"/>
          <w:color w:val="000000"/>
          <w:sz w:val="24"/>
          <w:szCs w:val="24"/>
          <w:lang w:val="it-IT"/>
        </w:rPr>
        <w:t>,</w:t>
      </w:r>
      <w:r w:rsidRPr="00AB4E3B">
        <w:rPr>
          <w:rFonts w:ascii="Times New Roman" w:hAnsi="Times New Roman"/>
          <w:color w:val="000000"/>
          <w:sz w:val="24"/>
          <w:szCs w:val="24"/>
          <w:lang w:val="it-IT"/>
        </w:rPr>
        <w:t xml:space="preserve"> ovvero, di verifica delle segnalazioni e di redazione delle schede Olaf, ha l’ulteriore facoltà di inoltrare le</w:t>
      </w:r>
      <w:r w:rsidR="003028F2" w:rsidRPr="00AB4E3B">
        <w:rPr>
          <w:rFonts w:ascii="Times New Roman" w:hAnsi="Times New Roman"/>
          <w:color w:val="000000"/>
          <w:sz w:val="24"/>
          <w:szCs w:val="24"/>
          <w:lang w:val="it-IT"/>
        </w:rPr>
        <w:t xml:space="preserve"> comunicazioni di irregolarità </w:t>
      </w:r>
      <w:r w:rsidRPr="00AB4E3B">
        <w:rPr>
          <w:rFonts w:ascii="Times New Roman" w:hAnsi="Times New Roman"/>
          <w:color w:val="000000"/>
          <w:sz w:val="24"/>
          <w:szCs w:val="24"/>
          <w:lang w:val="it-IT"/>
        </w:rPr>
        <w:t>a livello superiore (Sub Manager).</w:t>
      </w:r>
    </w:p>
    <w:p w14:paraId="1940C585" w14:textId="77777777" w:rsidR="00406A55" w:rsidRPr="00AB4E3B" w:rsidRDefault="003028F2" w:rsidP="00AC2B70">
      <w:pPr>
        <w:spacing w:after="120" w:line="360" w:lineRule="auto"/>
        <w:ind w:right="-48"/>
        <w:jc w:val="both"/>
        <w:rPr>
          <w:rFonts w:ascii="Times New Roman" w:hAnsi="Times New Roman"/>
          <w:color w:val="000000"/>
          <w:sz w:val="24"/>
          <w:szCs w:val="24"/>
          <w:lang w:val="it-IT"/>
        </w:rPr>
      </w:pPr>
      <w:r w:rsidRPr="00AB4E3B">
        <w:rPr>
          <w:rFonts w:ascii="Times New Roman" w:hAnsi="Times New Roman"/>
          <w:color w:val="000000"/>
          <w:sz w:val="24"/>
          <w:szCs w:val="24"/>
          <w:lang w:val="it-IT"/>
        </w:rPr>
        <w:t>P</w:t>
      </w:r>
      <w:r w:rsidR="00406A55" w:rsidRPr="00AB4E3B">
        <w:rPr>
          <w:rFonts w:ascii="Times New Roman" w:hAnsi="Times New Roman"/>
          <w:color w:val="000000"/>
          <w:sz w:val="24"/>
          <w:szCs w:val="24"/>
          <w:lang w:val="it-IT"/>
        </w:rPr>
        <w:t>er l’espletamento delle sue funzioni, il Manager tiene</w:t>
      </w:r>
      <w:r w:rsidRPr="00AB4E3B">
        <w:rPr>
          <w:rFonts w:ascii="Times New Roman" w:hAnsi="Times New Roman"/>
          <w:color w:val="000000"/>
          <w:sz w:val="24"/>
          <w:szCs w:val="24"/>
          <w:lang w:val="it-IT"/>
        </w:rPr>
        <w:t xml:space="preserve"> conto, da un</w:t>
      </w:r>
      <w:r w:rsidR="00406A55" w:rsidRPr="00AB4E3B">
        <w:rPr>
          <w:rFonts w:ascii="Times New Roman" w:hAnsi="Times New Roman"/>
          <w:color w:val="000000"/>
          <w:sz w:val="24"/>
          <w:szCs w:val="24"/>
          <w:lang w:val="it-IT"/>
        </w:rPr>
        <w:t xml:space="preserve"> punto di vista procedurale, delle seguenti indicazioni: </w:t>
      </w:r>
    </w:p>
    <w:p w14:paraId="64E63B1B" w14:textId="77777777" w:rsidR="00406A55" w:rsidRPr="00AB4E3B" w:rsidRDefault="00406A55" w:rsidP="00AE05FD">
      <w:pPr>
        <w:pStyle w:val="Paragrafoelenco"/>
        <w:numPr>
          <w:ilvl w:val="0"/>
          <w:numId w:val="8"/>
        </w:numPr>
        <w:spacing w:after="120" w:line="360" w:lineRule="auto"/>
        <w:ind w:right="-48"/>
        <w:contextualSpacing w:val="0"/>
        <w:jc w:val="both"/>
        <w:rPr>
          <w:rFonts w:ascii="Times New Roman" w:hAnsi="Times New Roman"/>
          <w:color w:val="000000"/>
          <w:sz w:val="24"/>
          <w:szCs w:val="24"/>
          <w:lang w:val="it-IT"/>
        </w:rPr>
      </w:pPr>
      <w:r w:rsidRPr="00AB4E3B">
        <w:rPr>
          <w:rFonts w:ascii="Times New Roman" w:hAnsi="Times New Roman"/>
          <w:color w:val="000000"/>
          <w:sz w:val="24"/>
          <w:szCs w:val="24"/>
          <w:lang w:val="it-IT"/>
        </w:rPr>
        <w:t>creare le schede immediatamente dopo l’accertamento dell’irregolarità – o aggiornarle tempestivamente a seguito di mutamenti nell’ambito della procedura posta in essere per la risoluzione dell’irregolarità stessa;</w:t>
      </w:r>
    </w:p>
    <w:p w14:paraId="6F76790F" w14:textId="77777777" w:rsidR="00406A55" w:rsidRPr="00AB4E3B" w:rsidRDefault="00406A55" w:rsidP="00AE05FD">
      <w:pPr>
        <w:pStyle w:val="Paragrafoelenco"/>
        <w:numPr>
          <w:ilvl w:val="0"/>
          <w:numId w:val="8"/>
        </w:numPr>
        <w:spacing w:after="120" w:line="360" w:lineRule="auto"/>
        <w:ind w:right="-48"/>
        <w:contextualSpacing w:val="0"/>
        <w:jc w:val="both"/>
        <w:rPr>
          <w:rFonts w:ascii="Times New Roman" w:hAnsi="Times New Roman"/>
          <w:color w:val="000000"/>
          <w:sz w:val="24"/>
          <w:szCs w:val="24"/>
          <w:lang w:val="it-IT"/>
        </w:rPr>
      </w:pPr>
      <w:r w:rsidRPr="00AB4E3B">
        <w:rPr>
          <w:rFonts w:ascii="Times New Roman" w:hAnsi="Times New Roman"/>
          <w:color w:val="000000"/>
          <w:sz w:val="24"/>
          <w:szCs w:val="24"/>
          <w:lang w:val="it-IT"/>
        </w:rPr>
        <w:t>astenersi dall’invio, salvo esplicita richiesta della Commissione, delle comunicazioni relative ad irregolarità la cui quota comunitaria è inferiore o uguale ai 10.000 Euro;</w:t>
      </w:r>
    </w:p>
    <w:p w14:paraId="2F0F3720" w14:textId="77777777" w:rsidR="00406A55" w:rsidRPr="00AB4E3B" w:rsidRDefault="00406A55" w:rsidP="00AE05FD">
      <w:pPr>
        <w:pStyle w:val="Paragrafoelenco"/>
        <w:numPr>
          <w:ilvl w:val="0"/>
          <w:numId w:val="8"/>
        </w:numPr>
        <w:spacing w:after="120" w:line="360" w:lineRule="auto"/>
        <w:ind w:right="-48"/>
        <w:contextualSpacing w:val="0"/>
        <w:jc w:val="both"/>
        <w:rPr>
          <w:rFonts w:ascii="Times New Roman" w:hAnsi="Times New Roman"/>
          <w:color w:val="000000"/>
          <w:sz w:val="24"/>
          <w:szCs w:val="24"/>
          <w:lang w:val="it-IT"/>
        </w:rPr>
      </w:pPr>
      <w:r w:rsidRPr="00AB4E3B">
        <w:rPr>
          <w:rFonts w:ascii="Times New Roman" w:hAnsi="Times New Roman"/>
          <w:color w:val="000000"/>
          <w:sz w:val="24"/>
          <w:szCs w:val="24"/>
          <w:lang w:val="it-IT"/>
        </w:rPr>
        <w:t>inviare sul sistema IMS le schede Olaf create al livello superiore;</w:t>
      </w:r>
    </w:p>
    <w:p w14:paraId="75C29812" w14:textId="77777777" w:rsidR="00406A55" w:rsidRPr="00AB4E3B" w:rsidRDefault="00406A55" w:rsidP="00AE05FD">
      <w:pPr>
        <w:pStyle w:val="Paragrafoelenco"/>
        <w:numPr>
          <w:ilvl w:val="0"/>
          <w:numId w:val="8"/>
        </w:numPr>
        <w:spacing w:after="120" w:line="360" w:lineRule="auto"/>
        <w:ind w:right="-48"/>
        <w:contextualSpacing w:val="0"/>
        <w:jc w:val="both"/>
        <w:rPr>
          <w:rFonts w:ascii="Times New Roman" w:hAnsi="Times New Roman"/>
          <w:color w:val="000000"/>
          <w:sz w:val="24"/>
          <w:szCs w:val="24"/>
          <w:lang w:val="it-IT"/>
        </w:rPr>
      </w:pPr>
      <w:r w:rsidRPr="00AB4E3B">
        <w:rPr>
          <w:rFonts w:ascii="Times New Roman" w:hAnsi="Times New Roman"/>
          <w:color w:val="000000"/>
          <w:sz w:val="24"/>
          <w:szCs w:val="24"/>
          <w:lang w:val="it-IT"/>
        </w:rPr>
        <w:t>inoltrare al Dipartimento regionale della Programmazione una nota contenente l’elenco delle schede OLAF, create ex novo e/o degli aggiornamenti, inserite avendo cura di mantenere ed archiviare presso la propria sede copia degli elaborati inviati.</w:t>
      </w:r>
    </w:p>
    <w:p w14:paraId="4550D563" w14:textId="77777777" w:rsidR="00406A55" w:rsidRPr="00AB4E3B" w:rsidRDefault="00406A55" w:rsidP="00406A55">
      <w:pPr>
        <w:spacing w:after="120" w:line="360" w:lineRule="auto"/>
        <w:ind w:right="-784"/>
        <w:jc w:val="both"/>
        <w:rPr>
          <w:rFonts w:ascii="Times New Roman" w:hAnsi="Times New Roman"/>
          <w:color w:val="000000"/>
          <w:sz w:val="24"/>
          <w:szCs w:val="24"/>
          <w:lang w:val="it-IT"/>
        </w:rPr>
      </w:pPr>
    </w:p>
    <w:p w14:paraId="491711B4" w14:textId="77777777" w:rsidR="008745D1" w:rsidRPr="00AB4E3B" w:rsidRDefault="00196613" w:rsidP="00196613">
      <w:pPr>
        <w:pStyle w:val="Titolo2"/>
        <w:keepLines w:val="0"/>
        <w:tabs>
          <w:tab w:val="left" w:pos="576"/>
        </w:tabs>
        <w:suppressAutoHyphens/>
        <w:spacing w:before="0" w:after="120" w:line="360" w:lineRule="auto"/>
        <w:jc w:val="both"/>
        <w:rPr>
          <w:rFonts w:ascii="Times New Roman" w:eastAsia="Times New Roman" w:hAnsi="Times New Roman" w:cs="Times New Roman"/>
          <w:b/>
          <w:bCs/>
          <w:iCs/>
          <w:color w:val="000080"/>
          <w:sz w:val="24"/>
          <w:szCs w:val="24"/>
          <w:lang w:val="it-IT" w:eastAsia="ar-SA"/>
        </w:rPr>
      </w:pPr>
      <w:bookmarkStart w:id="21" w:name="_Toc426364400"/>
      <w:bookmarkStart w:id="22" w:name="_Toc431413743"/>
      <w:bookmarkStart w:id="23" w:name="_Toc481341279"/>
      <w:r w:rsidRPr="00AB4E3B">
        <w:rPr>
          <w:rFonts w:ascii="Times New Roman" w:eastAsia="Times New Roman" w:hAnsi="Times New Roman" w:cs="Times New Roman"/>
          <w:b/>
          <w:bCs/>
          <w:iCs/>
          <w:color w:val="000080"/>
          <w:sz w:val="24"/>
          <w:szCs w:val="24"/>
          <w:lang w:val="it-IT" w:eastAsia="ar-SA"/>
        </w:rPr>
        <w:t>5.</w:t>
      </w:r>
      <w:r w:rsidR="00406A55" w:rsidRPr="00AB4E3B">
        <w:rPr>
          <w:rFonts w:ascii="Times New Roman" w:eastAsia="Times New Roman" w:hAnsi="Times New Roman" w:cs="Times New Roman"/>
          <w:b/>
          <w:bCs/>
          <w:iCs/>
          <w:color w:val="000080"/>
          <w:sz w:val="24"/>
          <w:szCs w:val="24"/>
          <w:lang w:val="it-IT" w:eastAsia="ar-SA"/>
        </w:rPr>
        <w:t>3</w:t>
      </w:r>
      <w:r w:rsidRPr="00AB4E3B">
        <w:rPr>
          <w:rFonts w:ascii="Times New Roman" w:eastAsia="Times New Roman" w:hAnsi="Times New Roman" w:cs="Times New Roman"/>
          <w:b/>
          <w:bCs/>
          <w:iCs/>
          <w:color w:val="000080"/>
          <w:sz w:val="24"/>
          <w:szCs w:val="24"/>
          <w:lang w:val="it-IT" w:eastAsia="ar-SA"/>
        </w:rPr>
        <w:t xml:space="preserve"> </w:t>
      </w:r>
      <w:r w:rsidR="008745D1" w:rsidRPr="00AB4E3B">
        <w:rPr>
          <w:rFonts w:ascii="Times New Roman" w:eastAsia="Times New Roman" w:hAnsi="Times New Roman" w:cs="Times New Roman"/>
          <w:b/>
          <w:bCs/>
          <w:iCs/>
          <w:color w:val="000080"/>
          <w:sz w:val="24"/>
          <w:szCs w:val="24"/>
          <w:lang w:val="it-IT" w:eastAsia="ar-SA"/>
        </w:rPr>
        <w:t>L’obbligo di comunicazione</w:t>
      </w:r>
      <w:bookmarkEnd w:id="21"/>
      <w:bookmarkEnd w:id="22"/>
      <w:bookmarkEnd w:id="23"/>
      <w:r w:rsidR="008745D1" w:rsidRPr="00AB4E3B">
        <w:rPr>
          <w:rFonts w:ascii="Times New Roman" w:eastAsia="Times New Roman" w:hAnsi="Times New Roman" w:cs="Times New Roman"/>
          <w:b/>
          <w:bCs/>
          <w:iCs/>
          <w:color w:val="000080"/>
          <w:sz w:val="24"/>
          <w:szCs w:val="24"/>
          <w:lang w:val="it-IT" w:eastAsia="ar-SA"/>
        </w:rPr>
        <w:t xml:space="preserve">  </w:t>
      </w:r>
    </w:p>
    <w:p w14:paraId="150EFEF5" w14:textId="77777777" w:rsidR="008745D1" w:rsidRPr="00AB4E3B" w:rsidRDefault="008745D1" w:rsidP="00196613">
      <w:pPr>
        <w:spacing w:after="120" w:line="360" w:lineRule="auto"/>
        <w:jc w:val="both"/>
        <w:rPr>
          <w:rStyle w:val="StileDecimaWE-Regular"/>
          <w:rFonts w:ascii="Times New Roman" w:hAnsi="Times New Roman"/>
          <w:sz w:val="24"/>
          <w:szCs w:val="24"/>
          <w:lang w:val="it-IT"/>
        </w:rPr>
      </w:pPr>
      <w:r w:rsidRPr="00AB4E3B">
        <w:rPr>
          <w:rStyle w:val="StileDecimaWE-Regular"/>
          <w:rFonts w:ascii="Times New Roman" w:hAnsi="Times New Roman"/>
          <w:sz w:val="24"/>
          <w:szCs w:val="24"/>
          <w:lang w:val="it-IT"/>
        </w:rPr>
        <w:t xml:space="preserve">A norma dell’art. 122, par. 2, del RDC, è fatto obbligo agli Stati Membri di comunicare alla Commissione Europea i casi di irregolarità </w:t>
      </w:r>
      <w:r w:rsidRPr="00AB4E3B">
        <w:rPr>
          <w:rStyle w:val="StileDecimaWE-Regular"/>
          <w:rFonts w:ascii="Times New Roman" w:hAnsi="Times New Roman"/>
          <w:i/>
          <w:sz w:val="24"/>
          <w:szCs w:val="24"/>
          <w:lang w:val="it-IT"/>
        </w:rPr>
        <w:t xml:space="preserve">informano la Commissione delle irregolarità </w:t>
      </w:r>
      <w:r w:rsidRPr="00F20BA2">
        <w:rPr>
          <w:rStyle w:val="StileDecimaWE-Regular"/>
          <w:rFonts w:ascii="Times New Roman" w:hAnsi="Times New Roman"/>
          <w:i/>
          <w:sz w:val="24"/>
          <w:szCs w:val="24"/>
          <w:u w:val="single"/>
          <w:lang w:val="it-IT"/>
        </w:rPr>
        <w:t>che superano i 10.000 EUR di contributo dei fondi</w:t>
      </w:r>
      <w:r w:rsidRPr="00AB4E3B">
        <w:rPr>
          <w:rStyle w:val="StileDecimaWE-Regular"/>
          <w:rFonts w:ascii="Times New Roman" w:hAnsi="Times New Roman"/>
          <w:i/>
          <w:sz w:val="24"/>
          <w:szCs w:val="24"/>
          <w:lang w:val="it-IT"/>
        </w:rPr>
        <w:t xml:space="preserve"> e la informano sui progressi significativi dei relativi procedimenti amministrativi e giudiziari</w:t>
      </w:r>
      <w:r w:rsidRPr="00AB4E3B">
        <w:rPr>
          <w:rStyle w:val="StileDecimaWE-Regular"/>
          <w:rFonts w:ascii="Times New Roman" w:hAnsi="Times New Roman"/>
          <w:sz w:val="24"/>
          <w:szCs w:val="24"/>
          <w:lang w:val="it-IT"/>
        </w:rPr>
        <w:t xml:space="preserve">. </w:t>
      </w:r>
    </w:p>
    <w:p w14:paraId="7B57CB4D" w14:textId="77777777" w:rsidR="008745D1" w:rsidRPr="00AB4E3B" w:rsidRDefault="00F20BA2" w:rsidP="00F20BA2">
      <w:pPr>
        <w:spacing w:after="120" w:line="360" w:lineRule="auto"/>
        <w:jc w:val="both"/>
        <w:rPr>
          <w:rStyle w:val="StileDecimaWE-Regular"/>
          <w:rFonts w:ascii="Times New Roman" w:hAnsi="Times New Roman"/>
          <w:i/>
          <w:sz w:val="24"/>
          <w:szCs w:val="24"/>
          <w:lang w:val="it-IT"/>
        </w:rPr>
      </w:pPr>
      <w:r>
        <w:rPr>
          <w:rStyle w:val="StileDecimaWE-Regular"/>
          <w:rFonts w:ascii="Times New Roman" w:hAnsi="Times New Roman"/>
          <w:sz w:val="24"/>
          <w:szCs w:val="24"/>
          <w:lang w:val="it-IT"/>
        </w:rPr>
        <w:t xml:space="preserve">Il </w:t>
      </w:r>
      <w:r w:rsidRPr="00AB4E3B">
        <w:rPr>
          <w:rStyle w:val="StileDecimaWE-Regular"/>
          <w:rFonts w:ascii="Times New Roman" w:hAnsi="Times New Roman"/>
          <w:sz w:val="24"/>
          <w:szCs w:val="24"/>
          <w:lang w:val="it-IT"/>
        </w:rPr>
        <w:t>Regolamento delegato (UE</w:t>
      </w:r>
      <w:r w:rsidRPr="00AB4E3B">
        <w:rPr>
          <w:rStyle w:val="notranslate"/>
          <w:rFonts w:ascii="Times New Roman" w:eastAsia="Lucida Sans Unicode" w:hAnsi="Times New Roman"/>
          <w:color w:val="000000"/>
          <w:sz w:val="24"/>
          <w:szCs w:val="24"/>
          <w:lang w:val="it-IT"/>
        </w:rPr>
        <w:t>) n. 2015/1970</w:t>
      </w:r>
      <w:r>
        <w:rPr>
          <w:rStyle w:val="notranslate"/>
          <w:rFonts w:ascii="Times New Roman" w:eastAsia="Lucida Sans Unicode" w:hAnsi="Times New Roman"/>
          <w:color w:val="000000"/>
          <w:sz w:val="24"/>
          <w:szCs w:val="24"/>
          <w:lang w:val="it-IT"/>
        </w:rPr>
        <w:t xml:space="preserve"> precisa che si debba far riferimento a un </w:t>
      </w:r>
      <w:r w:rsidRPr="00F20BA2">
        <w:rPr>
          <w:rStyle w:val="StileDecimaWE-Regular"/>
          <w:rFonts w:ascii="Times New Roman" w:hAnsi="Times New Roman"/>
          <w:szCs w:val="24"/>
          <w:lang w:val="it-IT"/>
        </w:rPr>
        <w:t>primo verbale “amministrativo o giudiziario”</w:t>
      </w:r>
      <w:r>
        <w:rPr>
          <w:rStyle w:val="StileDecimaWE-Regular"/>
          <w:rFonts w:ascii="Times New Roman" w:hAnsi="Times New Roman"/>
          <w:szCs w:val="24"/>
          <w:lang w:val="it-IT"/>
        </w:rPr>
        <w:t xml:space="preserve"> e che con tale termine si debba intendere </w:t>
      </w:r>
      <w:r w:rsidR="008745D1" w:rsidRPr="00AB4E3B">
        <w:rPr>
          <w:rStyle w:val="StileDecimaWE-Regular"/>
          <w:rFonts w:ascii="Times New Roman" w:hAnsi="Times New Roman"/>
          <w:sz w:val="24"/>
          <w:szCs w:val="24"/>
          <w:lang w:val="it-IT"/>
        </w:rPr>
        <w:t xml:space="preserve">una </w:t>
      </w:r>
      <w:r w:rsidR="008745D1" w:rsidRPr="00AB4E3B">
        <w:rPr>
          <w:rStyle w:val="StileDecimaWE-Regular"/>
          <w:rFonts w:ascii="Times New Roman" w:hAnsi="Times New Roman"/>
          <w:i/>
          <w:sz w:val="24"/>
          <w:szCs w:val="24"/>
          <w:u w:val="single"/>
          <w:lang w:val="it-IT"/>
        </w:rPr>
        <w:t>prima valutazione</w:t>
      </w:r>
      <w:r w:rsidR="008745D1" w:rsidRPr="00AB4E3B">
        <w:rPr>
          <w:rStyle w:val="StileDecimaWE-Regular"/>
          <w:rFonts w:ascii="Times New Roman" w:hAnsi="Times New Roman"/>
          <w:i/>
          <w:sz w:val="24"/>
          <w:szCs w:val="24"/>
          <w:lang w:val="it-IT"/>
        </w:rPr>
        <w:t xml:space="preserve"> scritta stilata da un’autorità competente, amministrativa o giudiziaria, che in base a fatti specifici accerta l’esistenza di un’irregolarità, ferma restando la possibilità di rivedere o revocare tale accertamento alla luce degli sviluppi del procedimento amministrativo o giudiziario.</w:t>
      </w:r>
    </w:p>
    <w:p w14:paraId="721F420E" w14:textId="77777777" w:rsidR="008745D1" w:rsidRPr="00AB4E3B" w:rsidRDefault="008745D1" w:rsidP="00196613">
      <w:pPr>
        <w:spacing w:after="120" w:line="360" w:lineRule="auto"/>
        <w:jc w:val="both"/>
        <w:rPr>
          <w:rFonts w:ascii="Times New Roman" w:hAnsi="Times New Roman"/>
          <w:color w:val="000000"/>
          <w:sz w:val="24"/>
          <w:szCs w:val="24"/>
          <w:lang w:val="it-IT"/>
        </w:rPr>
      </w:pPr>
      <w:r w:rsidRPr="00AB4E3B">
        <w:rPr>
          <w:rStyle w:val="StileDecimaWE-Regular"/>
          <w:rFonts w:ascii="Times New Roman" w:hAnsi="Times New Roman"/>
          <w:sz w:val="24"/>
          <w:szCs w:val="24"/>
          <w:lang w:val="it-IT"/>
        </w:rPr>
        <w:t xml:space="preserve">A livello nazionale, con la </w:t>
      </w:r>
      <w:r w:rsidRPr="00AB4E3B">
        <w:rPr>
          <w:rFonts w:ascii="Times New Roman" w:hAnsi="Times New Roman"/>
          <w:color w:val="000000"/>
          <w:sz w:val="24"/>
          <w:szCs w:val="24"/>
          <w:lang w:val="it-IT"/>
        </w:rPr>
        <w:t xml:space="preserve">Delibera n. 13 del </w:t>
      </w:r>
      <w:r w:rsidR="00FD7B3F" w:rsidRPr="00AB4E3B">
        <w:rPr>
          <w:rFonts w:ascii="Times New Roman" w:hAnsi="Times New Roman"/>
          <w:color w:val="000000"/>
          <w:sz w:val="24"/>
          <w:szCs w:val="24"/>
          <w:lang w:val="it-IT"/>
        </w:rPr>
        <w:t xml:space="preserve">7 luglio </w:t>
      </w:r>
      <w:r w:rsidRPr="00AB4E3B">
        <w:rPr>
          <w:rFonts w:ascii="Times New Roman" w:hAnsi="Times New Roman"/>
          <w:color w:val="000000"/>
          <w:sz w:val="24"/>
          <w:szCs w:val="24"/>
          <w:lang w:val="it-IT"/>
        </w:rPr>
        <w:t>2008 la Presidenza del Consiglio dei Ministri, Comitato per la lotta contro le Frodi Comunitarie, ha precisato</w:t>
      </w:r>
      <w:r w:rsidR="00FD7B3F" w:rsidRPr="00AB4E3B">
        <w:rPr>
          <w:rFonts w:ascii="Times New Roman" w:hAnsi="Times New Roman"/>
          <w:color w:val="000000"/>
          <w:sz w:val="24"/>
          <w:szCs w:val="24"/>
          <w:lang w:val="it-IT"/>
        </w:rPr>
        <w:t xml:space="preserve"> che</w:t>
      </w:r>
      <w:r w:rsidRPr="00AB4E3B">
        <w:rPr>
          <w:rFonts w:ascii="Times New Roman" w:hAnsi="Times New Roman"/>
          <w:color w:val="000000"/>
          <w:sz w:val="24"/>
          <w:szCs w:val="24"/>
          <w:lang w:val="it-IT"/>
        </w:rPr>
        <w:t xml:space="preserve"> la </w:t>
      </w:r>
      <w:r w:rsidRPr="00AB4E3B">
        <w:rPr>
          <w:rFonts w:ascii="Times New Roman" w:hAnsi="Times New Roman"/>
          <w:i/>
          <w:color w:val="000000"/>
          <w:sz w:val="24"/>
          <w:szCs w:val="24"/>
          <w:lang w:val="it-IT"/>
        </w:rPr>
        <w:t xml:space="preserve">valutazione è compiuta dagli organi decisionali preposti alle diverse provvidenze comunitarie </w:t>
      </w:r>
      <w:r w:rsidR="00FD7B3F" w:rsidRPr="00AB4E3B">
        <w:rPr>
          <w:rFonts w:ascii="Times New Roman" w:hAnsi="Times New Roman"/>
          <w:color w:val="000000"/>
          <w:sz w:val="24"/>
          <w:szCs w:val="24"/>
          <w:lang w:val="it-IT"/>
        </w:rPr>
        <w:t xml:space="preserve">– CdR – </w:t>
      </w:r>
      <w:r w:rsidRPr="00AB4E3B">
        <w:rPr>
          <w:rFonts w:ascii="Times New Roman" w:hAnsi="Times New Roman"/>
          <w:i/>
          <w:color w:val="000000"/>
          <w:sz w:val="24"/>
          <w:szCs w:val="24"/>
          <w:lang w:val="it-IT"/>
        </w:rPr>
        <w:t xml:space="preserve">ed ha l’obiettivo di verificare che gli elementi indicati nel primo verbale di constatazione o nell’atto siano di consistenza tale da rendere prima facie </w:t>
      </w:r>
      <w:r w:rsidRPr="00AB4E3B">
        <w:rPr>
          <w:rFonts w:ascii="Times New Roman" w:hAnsi="Times New Roman"/>
          <w:i/>
          <w:color w:val="000000"/>
          <w:sz w:val="24"/>
          <w:szCs w:val="24"/>
          <w:u w:val="single"/>
          <w:lang w:val="it-IT"/>
        </w:rPr>
        <w:t>fondata l'ipotesi della avvenuta violazione di una norma comunitaria o  nazionale</w:t>
      </w:r>
      <w:r w:rsidRPr="00AB4E3B">
        <w:rPr>
          <w:rFonts w:ascii="Times New Roman" w:hAnsi="Times New Roman"/>
          <w:i/>
          <w:color w:val="000000"/>
          <w:sz w:val="24"/>
          <w:szCs w:val="24"/>
          <w:lang w:val="it-IT"/>
        </w:rPr>
        <w:t xml:space="preserve">  anche  astrattamente  idonea a provocare pregiudizio al bilancio comunitario</w:t>
      </w:r>
      <w:r w:rsidRPr="00AB4E3B">
        <w:rPr>
          <w:rFonts w:ascii="Times New Roman" w:hAnsi="Times New Roman"/>
          <w:color w:val="000000"/>
          <w:sz w:val="24"/>
          <w:szCs w:val="24"/>
          <w:lang w:val="it-IT"/>
        </w:rPr>
        <w:t>”.</w:t>
      </w:r>
      <w:r w:rsidR="00FD7B3F" w:rsidRPr="00AB4E3B">
        <w:rPr>
          <w:rFonts w:ascii="Times New Roman" w:hAnsi="Times New Roman"/>
          <w:color w:val="000000"/>
          <w:sz w:val="24"/>
          <w:szCs w:val="24"/>
          <w:lang w:val="it-IT"/>
        </w:rPr>
        <w:t xml:space="preserve"> Precisa, altresì, che </w:t>
      </w:r>
      <w:r w:rsidR="00FD7B3F" w:rsidRPr="00AB4E3B">
        <w:rPr>
          <w:rFonts w:ascii="Times New Roman" w:hAnsi="Times New Roman"/>
          <w:i/>
          <w:color w:val="000000"/>
          <w:sz w:val="24"/>
          <w:szCs w:val="24"/>
          <w:lang w:val="it-IT"/>
        </w:rPr>
        <w:t xml:space="preserve">Con tale espressione si richiede agli Organi decisionali il compimento di una attività di controllo dei dati e delle indicazioni contenute nel primo verbale di constatazione o nell’atto, </w:t>
      </w:r>
      <w:r w:rsidR="00FD7B3F" w:rsidRPr="00AB4E3B">
        <w:rPr>
          <w:rFonts w:ascii="Times New Roman" w:hAnsi="Times New Roman"/>
          <w:i/>
          <w:color w:val="000000"/>
          <w:sz w:val="24"/>
          <w:szCs w:val="24"/>
          <w:u w:val="single"/>
          <w:lang w:val="it-IT"/>
        </w:rPr>
        <w:t>in modo che si possa escludere l’obbligo di trasmissione tutte le volte che si riscontri la palese insussistenza di fatti integranti irregolarità o frodi.</w:t>
      </w:r>
    </w:p>
    <w:p w14:paraId="3436014E" w14:textId="77777777" w:rsidR="008745D1" w:rsidRPr="00AB4E3B" w:rsidRDefault="003028F2" w:rsidP="00196613">
      <w:pPr>
        <w:spacing w:after="120" w:line="360" w:lineRule="auto"/>
        <w:jc w:val="both"/>
        <w:rPr>
          <w:rFonts w:ascii="Times New Roman" w:hAnsi="Times New Roman"/>
          <w:color w:val="000000"/>
          <w:sz w:val="24"/>
          <w:szCs w:val="24"/>
          <w:lang w:val="it-IT"/>
        </w:rPr>
      </w:pPr>
      <w:r w:rsidRPr="00AB4E3B">
        <w:rPr>
          <w:rFonts w:ascii="Times New Roman" w:hAnsi="Times New Roman"/>
          <w:color w:val="000000"/>
          <w:sz w:val="24"/>
          <w:szCs w:val="24"/>
          <w:lang w:val="it-IT"/>
        </w:rPr>
        <w:t xml:space="preserve">Perché </w:t>
      </w:r>
      <w:r w:rsidR="008745D1" w:rsidRPr="00AB4E3B">
        <w:rPr>
          <w:rFonts w:ascii="Times New Roman" w:hAnsi="Times New Roman"/>
          <w:color w:val="000000"/>
          <w:sz w:val="24"/>
          <w:szCs w:val="24"/>
          <w:lang w:val="it-IT"/>
        </w:rPr>
        <w:t xml:space="preserve">sorga l’obbligo di comunicazione delle irregolarità non è indispensabile che si sia giunti all’accertamento delle eventuali responsabilità o che si sia concluso un qualsiasi procedimento interno o giudiziario. La segnalazione dell’irregolarità è indipendente dalla valutazione del comportamento concreto formulata dall’autorità amministrativa o giudiziaria. </w:t>
      </w:r>
    </w:p>
    <w:p w14:paraId="16DCEEAC" w14:textId="77777777" w:rsidR="008745D1" w:rsidRPr="00AB4E3B" w:rsidRDefault="008745D1" w:rsidP="00196613">
      <w:pPr>
        <w:spacing w:after="120" w:line="360" w:lineRule="auto"/>
        <w:jc w:val="both"/>
        <w:rPr>
          <w:rFonts w:ascii="Times New Roman" w:hAnsi="Times New Roman"/>
          <w:color w:val="000000"/>
          <w:sz w:val="24"/>
          <w:szCs w:val="24"/>
          <w:lang w:val="it-IT"/>
        </w:rPr>
      </w:pPr>
      <w:r w:rsidRPr="00AB4E3B">
        <w:rPr>
          <w:rFonts w:ascii="Times New Roman" w:hAnsi="Times New Roman"/>
          <w:color w:val="000000"/>
          <w:sz w:val="24"/>
          <w:szCs w:val="24"/>
          <w:lang w:val="it-IT"/>
        </w:rPr>
        <w:t>La circostanza che la valutazione richiesta sia in realtà un primo accertamento degli elementi esposti nel verbale di prima constatazione o nell’atto è, d’altro canto, confermata dal richiamo al dettato comunitario, secondo cui resta sempre ferma la  possibilità  di  rivedere o revocare l’accertamento compiuto dagli Organi decisionali in relazione agli sviluppi del procedimento amministrativo o giudiziario, nonché dall’affermazione che l’accertamento si deve considerare non definitivo e comunque rivedibile.</w:t>
      </w:r>
    </w:p>
    <w:p w14:paraId="34BCEE17" w14:textId="77777777" w:rsidR="00FD7B3F" w:rsidRPr="00AB4E3B" w:rsidRDefault="0082161B" w:rsidP="0082161B">
      <w:pPr>
        <w:spacing w:after="120" w:line="360" w:lineRule="auto"/>
        <w:jc w:val="both"/>
        <w:rPr>
          <w:rFonts w:ascii="Times New Roman" w:hAnsi="Times New Roman"/>
          <w:color w:val="000000"/>
          <w:sz w:val="24"/>
          <w:szCs w:val="24"/>
          <w:lang w:val="it-IT"/>
        </w:rPr>
      </w:pPr>
      <w:r w:rsidRPr="00AB4E3B">
        <w:rPr>
          <w:rFonts w:ascii="Times New Roman" w:hAnsi="Times New Roman"/>
          <w:color w:val="000000"/>
          <w:sz w:val="24"/>
          <w:szCs w:val="24"/>
          <w:lang w:val="it-IT"/>
        </w:rPr>
        <w:t xml:space="preserve">Nel caso, poi, di irregolarità (o presunte irregolarità/frodi) aventi rilevanza giudiziale, sempre la Presidenza del Consiglio dei Ministri ha ulteriormente specificato </w:t>
      </w:r>
      <w:r w:rsidR="00FD7B3F" w:rsidRPr="00AB4E3B">
        <w:rPr>
          <w:rFonts w:ascii="Times New Roman" w:hAnsi="Times New Roman"/>
          <w:color w:val="000000"/>
          <w:sz w:val="24"/>
          <w:szCs w:val="24"/>
          <w:lang w:val="it-IT"/>
        </w:rPr>
        <w:t xml:space="preserve">in merito all’individuazione del </w:t>
      </w:r>
      <w:r w:rsidR="00FD7B3F" w:rsidRPr="00AB4E3B">
        <w:rPr>
          <w:rFonts w:ascii="Times New Roman" w:hAnsi="Times New Roman"/>
          <w:b/>
          <w:color w:val="000000"/>
          <w:sz w:val="24"/>
          <w:szCs w:val="24"/>
          <w:lang w:val="it-IT"/>
        </w:rPr>
        <w:t>primo atto di accertamento giudiziario</w:t>
      </w:r>
      <w:r w:rsidR="00FD7B3F" w:rsidRPr="00AB4E3B">
        <w:rPr>
          <w:rFonts w:ascii="Times New Roman" w:hAnsi="Times New Roman"/>
          <w:color w:val="000000"/>
          <w:sz w:val="24"/>
          <w:szCs w:val="24"/>
          <w:lang w:val="it-IT"/>
        </w:rPr>
        <w:t>, rilevante ai fini della decorrenza dei termini per la comunicazione</w:t>
      </w:r>
      <w:r w:rsidRPr="00AB4E3B">
        <w:rPr>
          <w:rFonts w:ascii="Times New Roman" w:hAnsi="Times New Roman"/>
          <w:color w:val="000000"/>
          <w:sz w:val="24"/>
          <w:szCs w:val="24"/>
          <w:lang w:val="it-IT"/>
        </w:rPr>
        <w:t>.</w:t>
      </w:r>
      <w:r w:rsidR="003028F2" w:rsidRPr="00AB4E3B">
        <w:rPr>
          <w:rFonts w:ascii="Times New Roman" w:hAnsi="Times New Roman"/>
          <w:color w:val="000000"/>
          <w:sz w:val="24"/>
          <w:szCs w:val="24"/>
          <w:lang w:val="it-IT"/>
        </w:rPr>
        <w:t xml:space="preserve"> Con </w:t>
      </w:r>
      <w:r w:rsidR="00FD7B3F" w:rsidRPr="00AB4E3B">
        <w:rPr>
          <w:rFonts w:ascii="Times New Roman" w:hAnsi="Times New Roman"/>
          <w:color w:val="000000"/>
          <w:sz w:val="24"/>
          <w:szCs w:val="24"/>
          <w:lang w:val="it-IT"/>
        </w:rPr>
        <w:t>delibera n. 13/2008 e conclusioni della riunione Colaf del 30 gennaio 2014</w:t>
      </w:r>
      <w:r w:rsidR="003028F2" w:rsidRPr="00AB4E3B">
        <w:rPr>
          <w:rFonts w:ascii="Times New Roman" w:hAnsi="Times New Roman"/>
          <w:color w:val="000000"/>
          <w:sz w:val="24"/>
          <w:szCs w:val="24"/>
          <w:lang w:val="it-IT"/>
        </w:rPr>
        <w:t xml:space="preserve">, ha infatti precisato che con tale </w:t>
      </w:r>
      <w:r w:rsidR="003028F2" w:rsidRPr="00AB4E3B">
        <w:rPr>
          <w:rFonts w:ascii="Times New Roman" w:hAnsi="Times New Roman"/>
          <w:i/>
          <w:color w:val="000000"/>
          <w:sz w:val="24"/>
          <w:szCs w:val="24"/>
          <w:lang w:val="it-IT"/>
        </w:rPr>
        <w:t>atto</w:t>
      </w:r>
      <w:r w:rsidR="003028F2" w:rsidRPr="00AB4E3B">
        <w:rPr>
          <w:rFonts w:ascii="Times New Roman" w:hAnsi="Times New Roman"/>
          <w:color w:val="000000"/>
          <w:sz w:val="24"/>
          <w:szCs w:val="24"/>
          <w:lang w:val="it-IT"/>
        </w:rPr>
        <w:t xml:space="preserve"> debba intendersi</w:t>
      </w:r>
      <w:r w:rsidR="00FD7B3F" w:rsidRPr="00AB4E3B">
        <w:rPr>
          <w:rFonts w:ascii="Times New Roman" w:hAnsi="Times New Roman"/>
          <w:color w:val="000000"/>
          <w:sz w:val="24"/>
          <w:szCs w:val="24"/>
          <w:lang w:val="it-IT"/>
        </w:rPr>
        <w:t>:</w:t>
      </w:r>
    </w:p>
    <w:p w14:paraId="4F06A546" w14:textId="77777777" w:rsidR="00FD7B3F" w:rsidRPr="00AB4E3B" w:rsidRDefault="00FD7B3F" w:rsidP="00AE05FD">
      <w:pPr>
        <w:pStyle w:val="ListParagraph1"/>
        <w:numPr>
          <w:ilvl w:val="0"/>
          <w:numId w:val="12"/>
        </w:numPr>
        <w:spacing w:before="0" w:line="360" w:lineRule="auto"/>
        <w:ind w:left="0" w:firstLine="0"/>
        <w:rPr>
          <w:rFonts w:ascii="Times New Roman" w:hAnsi="Times New Roman"/>
          <w:bCs/>
          <w:i/>
          <w:color w:val="000000"/>
          <w:szCs w:val="24"/>
        </w:rPr>
      </w:pPr>
      <w:r w:rsidRPr="00AB4E3B">
        <w:rPr>
          <w:rFonts w:ascii="Times New Roman" w:hAnsi="Times New Roman"/>
          <w:bCs/>
          <w:i/>
          <w:color w:val="000000"/>
          <w:szCs w:val="24"/>
        </w:rPr>
        <w:t xml:space="preserve">nel procedimento ordinario, con la </w:t>
      </w:r>
      <w:r w:rsidRPr="00AB4E3B">
        <w:rPr>
          <w:rFonts w:ascii="Times New Roman" w:hAnsi="Times New Roman"/>
          <w:bCs/>
          <w:i/>
          <w:color w:val="000000"/>
          <w:szCs w:val="24"/>
          <w:u w:val="single"/>
        </w:rPr>
        <w:t>richiesta di rinvio a giudizio</w:t>
      </w:r>
      <w:r w:rsidRPr="00AB4E3B">
        <w:rPr>
          <w:rFonts w:ascii="Times New Roman" w:hAnsi="Times New Roman"/>
          <w:bCs/>
          <w:i/>
          <w:color w:val="000000"/>
          <w:szCs w:val="24"/>
        </w:rPr>
        <w:t xml:space="preserve"> o di riti alternativi, ai sensi dell’art. 405 c.p.p.;</w:t>
      </w:r>
    </w:p>
    <w:p w14:paraId="4CFF3BC1" w14:textId="77777777" w:rsidR="00FD7B3F" w:rsidRPr="00AB4E3B" w:rsidRDefault="00FD7B3F" w:rsidP="00AE05FD">
      <w:pPr>
        <w:pStyle w:val="ListParagraph1"/>
        <w:numPr>
          <w:ilvl w:val="0"/>
          <w:numId w:val="12"/>
        </w:numPr>
        <w:spacing w:before="0" w:line="360" w:lineRule="auto"/>
        <w:ind w:left="0" w:firstLine="0"/>
        <w:rPr>
          <w:rFonts w:ascii="Times New Roman" w:hAnsi="Times New Roman"/>
          <w:bCs/>
          <w:i/>
          <w:color w:val="000000"/>
          <w:szCs w:val="24"/>
        </w:rPr>
      </w:pPr>
      <w:r w:rsidRPr="00AB4E3B">
        <w:rPr>
          <w:rFonts w:ascii="Times New Roman" w:hAnsi="Times New Roman"/>
          <w:bCs/>
          <w:i/>
          <w:color w:val="000000"/>
          <w:szCs w:val="24"/>
        </w:rPr>
        <w:t xml:space="preserve">nel procedimento davanti al tribunale in composizione monocratica, in cui il pubblico ministero procede a citazione diretta a giudizio, con l’emissione del </w:t>
      </w:r>
      <w:r w:rsidRPr="00AB4E3B">
        <w:rPr>
          <w:rFonts w:ascii="Times New Roman" w:hAnsi="Times New Roman"/>
          <w:bCs/>
          <w:i/>
          <w:color w:val="000000"/>
          <w:szCs w:val="24"/>
          <w:u w:val="single"/>
        </w:rPr>
        <w:t>decreto di citazione</w:t>
      </w:r>
      <w:r w:rsidRPr="00AB4E3B">
        <w:rPr>
          <w:rFonts w:ascii="Times New Roman" w:hAnsi="Times New Roman"/>
          <w:bCs/>
          <w:i/>
          <w:color w:val="000000"/>
          <w:szCs w:val="24"/>
        </w:rPr>
        <w:t>, ai sensi degli art. 550 e 552 c.p.p..</w:t>
      </w:r>
    </w:p>
    <w:p w14:paraId="76A44655" w14:textId="77777777" w:rsidR="00FD7B3F" w:rsidRDefault="00FD7B3F" w:rsidP="00AE05FD">
      <w:pPr>
        <w:pStyle w:val="ListParagraph1"/>
        <w:numPr>
          <w:ilvl w:val="0"/>
          <w:numId w:val="12"/>
        </w:numPr>
        <w:spacing w:before="0" w:line="360" w:lineRule="auto"/>
        <w:ind w:left="0" w:firstLine="0"/>
        <w:rPr>
          <w:rFonts w:ascii="Times New Roman" w:hAnsi="Times New Roman"/>
          <w:bCs/>
          <w:i/>
          <w:color w:val="000000"/>
          <w:szCs w:val="24"/>
        </w:rPr>
      </w:pPr>
      <w:r w:rsidRPr="00AB4E3B">
        <w:rPr>
          <w:rFonts w:ascii="Times New Roman" w:hAnsi="Times New Roman"/>
          <w:bCs/>
          <w:i/>
          <w:color w:val="000000"/>
          <w:szCs w:val="24"/>
        </w:rPr>
        <w:t xml:space="preserve">OVVERO,  qualora i fenomeni di abusiva fruizione di sovvenzioni comunitarie vedano coinvolti soggetti titolari di funzioni pubbliche, negli </w:t>
      </w:r>
      <w:r w:rsidRPr="00AB4E3B">
        <w:rPr>
          <w:rFonts w:ascii="Times New Roman" w:hAnsi="Times New Roman"/>
          <w:bCs/>
          <w:i/>
          <w:color w:val="000000"/>
          <w:szCs w:val="24"/>
          <w:u w:val="single"/>
        </w:rPr>
        <w:t>eventuali provvedimenti di arresto, fermo o custodia cautelare</w:t>
      </w:r>
      <w:r w:rsidRPr="00AB4E3B">
        <w:rPr>
          <w:rFonts w:ascii="Times New Roman" w:hAnsi="Times New Roman"/>
          <w:bCs/>
          <w:i/>
          <w:color w:val="000000"/>
          <w:szCs w:val="24"/>
        </w:rPr>
        <w:t xml:space="preserve"> adottati nei confronti di tali soggetti, considerata la gravità delle conseguenze delle condotte illecite sul sistema degli uffici pubblici incaricati della gestione delle procedure dei controlli amministrativi, secondo la disciplina prevista dal comma 3 bis del citato art. 129 delle norme di att. c.p.p. relativa all’informativa da inviare all’Autorità da cui dipende il pubblico impiegato</w:t>
      </w:r>
      <w:r w:rsidR="00F20BA2">
        <w:rPr>
          <w:rFonts w:ascii="Times New Roman" w:hAnsi="Times New Roman"/>
          <w:bCs/>
          <w:i/>
          <w:color w:val="000000"/>
          <w:szCs w:val="24"/>
        </w:rPr>
        <w:t>.</w:t>
      </w:r>
    </w:p>
    <w:p w14:paraId="172B2850" w14:textId="77777777" w:rsidR="00FD7B3F" w:rsidRPr="00AB4E3B" w:rsidRDefault="00FD7B3F" w:rsidP="0082161B">
      <w:pPr>
        <w:spacing w:after="120" w:line="360" w:lineRule="auto"/>
        <w:jc w:val="both"/>
        <w:rPr>
          <w:rFonts w:ascii="Times New Roman" w:hAnsi="Times New Roman"/>
          <w:bCs/>
          <w:color w:val="000000"/>
          <w:sz w:val="24"/>
          <w:szCs w:val="24"/>
          <w:lang w:val="it-IT"/>
        </w:rPr>
      </w:pPr>
      <w:r w:rsidRPr="00AB4E3B">
        <w:rPr>
          <w:rFonts w:ascii="Times New Roman" w:hAnsi="Times New Roman"/>
          <w:bCs/>
          <w:color w:val="000000"/>
          <w:sz w:val="24"/>
          <w:szCs w:val="24"/>
          <w:lang w:val="it-IT"/>
        </w:rPr>
        <w:t xml:space="preserve">Pertanto, l’obbligo di comunicazione </w:t>
      </w:r>
      <w:r w:rsidR="003028F2" w:rsidRPr="00AB4E3B">
        <w:rPr>
          <w:rFonts w:ascii="Times New Roman" w:hAnsi="Times New Roman"/>
          <w:bCs/>
          <w:color w:val="000000"/>
          <w:sz w:val="24"/>
          <w:szCs w:val="24"/>
          <w:lang w:val="it-IT"/>
        </w:rPr>
        <w:t xml:space="preserve">di irregolarità aventi rilevanza giudiziale/penale (frodi) </w:t>
      </w:r>
      <w:r w:rsidRPr="00AB4E3B">
        <w:rPr>
          <w:rFonts w:ascii="Times New Roman" w:hAnsi="Times New Roman"/>
          <w:bCs/>
          <w:color w:val="000000"/>
          <w:sz w:val="24"/>
          <w:szCs w:val="24"/>
          <w:lang w:val="it-IT"/>
        </w:rPr>
        <w:t xml:space="preserve">sorge non già al momento della comunicazione della notizia di reato da parte degli Organismi di controllo, esterni ed interni ai PO, bensì dal momento della richiesta di rinvio a giudizio. </w:t>
      </w:r>
      <w:r w:rsidRPr="00AB4E3B">
        <w:rPr>
          <w:rFonts w:ascii="Times New Roman" w:hAnsi="Times New Roman"/>
          <w:bCs/>
          <w:color w:val="000000"/>
          <w:sz w:val="24"/>
          <w:szCs w:val="24"/>
          <w:u w:val="single"/>
          <w:lang w:val="it-IT"/>
        </w:rPr>
        <w:t>A seguito della sola notizia di reato è possibile comunicare l’infrazione qualificandola come “Irregolarità”.</w:t>
      </w:r>
      <w:r w:rsidRPr="00AB4E3B">
        <w:rPr>
          <w:rFonts w:ascii="Times New Roman" w:hAnsi="Times New Roman"/>
          <w:bCs/>
          <w:color w:val="000000"/>
          <w:sz w:val="24"/>
          <w:szCs w:val="24"/>
          <w:lang w:val="it-IT"/>
        </w:rPr>
        <w:t xml:space="preserve"> Successivamente, al momento della richiesta di rinvio a giudizio l’irregolarità potrà essere qualificata come “Sospetta frode”, eventualmente “Accertata frode” o, ancora, mantenere la qualifica di mera “Irregolarità”. E’ fatto salvo il caso in cui con la comunicazione della notizia di reato si è in presenza di arresti o di fatti di uguale gravità.</w:t>
      </w:r>
    </w:p>
    <w:p w14:paraId="6DB63B3C" w14:textId="77777777" w:rsidR="00B20934" w:rsidRPr="00AB4E3B" w:rsidRDefault="008745D1" w:rsidP="004016A8">
      <w:pPr>
        <w:spacing w:after="120" w:line="360" w:lineRule="auto"/>
        <w:jc w:val="both"/>
        <w:rPr>
          <w:rStyle w:val="StileDecimaWE-Regular"/>
          <w:rFonts w:ascii="Times New Roman" w:hAnsi="Times New Roman"/>
          <w:sz w:val="24"/>
          <w:szCs w:val="24"/>
          <w:lang w:val="it-IT"/>
        </w:rPr>
      </w:pPr>
      <w:r w:rsidRPr="00AB4E3B">
        <w:rPr>
          <w:rStyle w:val="StileDecimaWE-Regular"/>
          <w:rFonts w:ascii="Times New Roman" w:hAnsi="Times New Roman"/>
          <w:sz w:val="24"/>
          <w:szCs w:val="24"/>
          <w:lang w:val="it-IT"/>
        </w:rPr>
        <w:t xml:space="preserve">Sempre in relazione alla definizione del </w:t>
      </w:r>
      <w:r w:rsidRPr="00AB4E3B">
        <w:rPr>
          <w:rStyle w:val="StileDecimaWE-Regular"/>
          <w:rFonts w:ascii="Times New Roman" w:hAnsi="Times New Roman"/>
          <w:b/>
          <w:sz w:val="24"/>
          <w:szCs w:val="24"/>
          <w:lang w:val="it-IT"/>
        </w:rPr>
        <w:t>momento</w:t>
      </w:r>
      <w:r w:rsidRPr="00AB4E3B">
        <w:rPr>
          <w:rStyle w:val="StileDecimaWE-Regular"/>
          <w:rFonts w:ascii="Times New Roman" w:hAnsi="Times New Roman"/>
          <w:i/>
          <w:sz w:val="24"/>
          <w:szCs w:val="24"/>
          <w:lang w:val="it-IT"/>
        </w:rPr>
        <w:t xml:space="preserve"> </w:t>
      </w:r>
      <w:r w:rsidRPr="00AB4E3B">
        <w:rPr>
          <w:rStyle w:val="StileDecimaWE-Regular"/>
          <w:rFonts w:ascii="Times New Roman" w:hAnsi="Times New Roman"/>
          <w:sz w:val="24"/>
          <w:szCs w:val="24"/>
          <w:lang w:val="it-IT"/>
        </w:rPr>
        <w:t xml:space="preserve">e alla </w:t>
      </w:r>
      <w:r w:rsidRPr="00AB4E3B">
        <w:rPr>
          <w:rStyle w:val="StileDecimaWE-Regular"/>
          <w:rFonts w:ascii="Times New Roman" w:hAnsi="Times New Roman"/>
          <w:b/>
          <w:sz w:val="24"/>
          <w:szCs w:val="24"/>
          <w:lang w:val="it-IT"/>
        </w:rPr>
        <w:t>verifica dei presupposti</w:t>
      </w:r>
      <w:r w:rsidRPr="00AB4E3B">
        <w:rPr>
          <w:rStyle w:val="StileDecimaWE-Regular"/>
          <w:rFonts w:ascii="Times New Roman" w:hAnsi="Times New Roman"/>
          <w:sz w:val="24"/>
          <w:szCs w:val="24"/>
          <w:lang w:val="it-IT"/>
        </w:rPr>
        <w:t xml:space="preserve"> per la comunicazione, va ulteriormente tenuto presente che ai fini dei requisiti finanziari non va considerata solo l’incidenza effettiva dell’irregolarità ma anche quella eventuale, ovvero se l’irregolarità non fosse stata scoperta. Particolare attenzione </w:t>
      </w:r>
      <w:r w:rsidR="004016A8" w:rsidRPr="00AB4E3B">
        <w:rPr>
          <w:rStyle w:val="StileDecimaWE-Regular"/>
          <w:rFonts w:ascii="Times New Roman" w:hAnsi="Times New Roman"/>
          <w:sz w:val="24"/>
          <w:szCs w:val="24"/>
          <w:lang w:val="it-IT"/>
        </w:rPr>
        <w:t>va</w:t>
      </w:r>
      <w:r w:rsidRPr="00AB4E3B">
        <w:rPr>
          <w:rStyle w:val="StileDecimaWE-Regular"/>
          <w:rFonts w:ascii="Times New Roman" w:hAnsi="Times New Roman"/>
          <w:sz w:val="24"/>
          <w:szCs w:val="24"/>
          <w:lang w:val="it-IT"/>
        </w:rPr>
        <w:t>, quindi, posta nei controlli laddove si rilevi che più operazioni frazionate, ma riconducibili al medesimo progetto, comportino il superamento della soglia di rilevanza</w:t>
      </w:r>
      <w:r w:rsidR="00B20934" w:rsidRPr="00AB4E3B">
        <w:rPr>
          <w:color w:val="000000"/>
          <w:sz w:val="24"/>
          <w:szCs w:val="24"/>
          <w:lang w:val="it-IT"/>
        </w:rPr>
        <w:t xml:space="preserve">: </w:t>
      </w:r>
      <w:r w:rsidR="00B20934" w:rsidRPr="00AB4E3B">
        <w:rPr>
          <w:rStyle w:val="StileDecimaWE-Regular"/>
          <w:rFonts w:ascii="Times New Roman" w:hAnsi="Times New Roman"/>
          <w:sz w:val="24"/>
          <w:szCs w:val="24"/>
          <w:lang w:val="it-IT"/>
        </w:rPr>
        <w:t>in questo caso infatti l’irregolarità potrebbe essere stata preordinata ed organizzata in modo tale da non cadere nelle maglie del controllo, sebbene il danno agli interessi comunitari sia comunque perpetrato.</w:t>
      </w:r>
    </w:p>
    <w:tbl>
      <w:tblPr>
        <w:tblStyle w:val="Grigliatabella"/>
        <w:tblW w:w="0" w:type="auto"/>
        <w:tblInd w:w="284" w:type="dxa"/>
        <w:shd w:val="clear" w:color="auto" w:fill="E5DFEC" w:themeFill="accent4" w:themeFillTint="33"/>
        <w:tblLook w:val="04A0" w:firstRow="1" w:lastRow="0" w:firstColumn="1" w:lastColumn="0" w:noHBand="0" w:noVBand="1"/>
      </w:tblPr>
      <w:tblGrid>
        <w:gridCol w:w="8221"/>
      </w:tblGrid>
      <w:tr w:rsidR="00546C01" w:rsidRPr="0077060F" w14:paraId="62DE5E74" w14:textId="77777777" w:rsidTr="00F20BA2">
        <w:tc>
          <w:tcPr>
            <w:tcW w:w="8221" w:type="dxa"/>
            <w:tcBorders>
              <w:top w:val="nil"/>
              <w:left w:val="nil"/>
              <w:bottom w:val="nil"/>
              <w:right w:val="nil"/>
            </w:tcBorders>
            <w:shd w:val="clear" w:color="auto" w:fill="E5DFEC" w:themeFill="accent4" w:themeFillTint="33"/>
          </w:tcPr>
          <w:p w14:paraId="030B5327" w14:textId="77777777" w:rsidR="00546C01" w:rsidRPr="0047531F" w:rsidRDefault="00546C01" w:rsidP="00546C01">
            <w:pPr>
              <w:spacing w:after="120"/>
              <w:jc w:val="both"/>
              <w:rPr>
                <w:rStyle w:val="StileDecimaWE-Regular"/>
                <w:rFonts w:asciiTheme="minorHAnsi" w:hAnsiTheme="minorHAnsi" w:cstheme="minorHAnsi"/>
                <w:sz w:val="24"/>
                <w:szCs w:val="24"/>
                <w:lang w:val="it-IT"/>
              </w:rPr>
            </w:pPr>
            <w:r w:rsidRPr="0047531F">
              <w:rPr>
                <w:rStyle w:val="StileDecimaWE-Regular"/>
                <w:rFonts w:asciiTheme="minorHAnsi" w:hAnsiTheme="minorHAnsi" w:cstheme="minorHAnsi"/>
                <w:sz w:val="24"/>
                <w:szCs w:val="24"/>
                <w:lang w:val="it-IT"/>
              </w:rPr>
              <w:t>Costituiscono cause estintive di una irregolarità (e conseguente chiusura di una scheda OLAF sul sistema IMS):</w:t>
            </w:r>
          </w:p>
          <w:p w14:paraId="6481B770" w14:textId="77777777" w:rsidR="00546C01" w:rsidRPr="0047531F" w:rsidRDefault="00546C01" w:rsidP="00AE05FD">
            <w:pPr>
              <w:numPr>
                <w:ilvl w:val="0"/>
                <w:numId w:val="6"/>
              </w:numPr>
              <w:tabs>
                <w:tab w:val="left" w:pos="360"/>
              </w:tabs>
              <w:suppressAutoHyphens/>
              <w:spacing w:after="60"/>
              <w:ind w:left="357" w:hanging="357"/>
              <w:jc w:val="both"/>
              <w:rPr>
                <w:rFonts w:asciiTheme="minorHAnsi" w:hAnsiTheme="minorHAnsi" w:cstheme="minorHAnsi"/>
                <w:color w:val="000000"/>
                <w:sz w:val="24"/>
                <w:szCs w:val="24"/>
                <w:lang w:val="it-IT"/>
              </w:rPr>
            </w:pPr>
            <w:r w:rsidRPr="0047531F">
              <w:rPr>
                <w:rFonts w:asciiTheme="minorHAnsi" w:hAnsiTheme="minorHAnsi" w:cstheme="minorHAnsi"/>
                <w:color w:val="000000"/>
                <w:sz w:val="24"/>
                <w:szCs w:val="24"/>
                <w:lang w:val="it-IT"/>
              </w:rPr>
              <w:t xml:space="preserve">il </w:t>
            </w:r>
            <w:r w:rsidRPr="0047531F">
              <w:rPr>
                <w:rFonts w:asciiTheme="minorHAnsi" w:hAnsiTheme="minorHAnsi" w:cstheme="minorHAnsi"/>
                <w:sz w:val="24"/>
                <w:szCs w:val="24"/>
                <w:lang w:val="it-IT"/>
              </w:rPr>
              <w:t>recupero</w:t>
            </w:r>
            <w:r w:rsidRPr="0047531F">
              <w:rPr>
                <w:rFonts w:asciiTheme="minorHAnsi" w:hAnsiTheme="minorHAnsi" w:cstheme="minorHAnsi"/>
                <w:color w:val="000000"/>
                <w:sz w:val="24"/>
                <w:szCs w:val="24"/>
                <w:lang w:val="it-IT"/>
              </w:rPr>
              <w:t xml:space="preserve"> delle somme illegittimamente erogate;</w:t>
            </w:r>
          </w:p>
          <w:p w14:paraId="5F672D56" w14:textId="77777777" w:rsidR="00546C01" w:rsidRPr="0047531F" w:rsidRDefault="00546C01" w:rsidP="00AE05FD">
            <w:pPr>
              <w:numPr>
                <w:ilvl w:val="0"/>
                <w:numId w:val="6"/>
              </w:numPr>
              <w:tabs>
                <w:tab w:val="left" w:pos="360"/>
              </w:tabs>
              <w:suppressAutoHyphens/>
              <w:spacing w:after="60"/>
              <w:ind w:left="357" w:hanging="357"/>
              <w:jc w:val="both"/>
              <w:rPr>
                <w:rFonts w:asciiTheme="minorHAnsi" w:hAnsiTheme="minorHAnsi" w:cstheme="minorHAnsi"/>
                <w:color w:val="000000"/>
                <w:sz w:val="24"/>
                <w:szCs w:val="24"/>
                <w:lang w:val="it-IT"/>
              </w:rPr>
            </w:pPr>
            <w:r w:rsidRPr="0047531F">
              <w:rPr>
                <w:rFonts w:asciiTheme="minorHAnsi" w:hAnsiTheme="minorHAnsi" w:cstheme="minorHAnsi"/>
                <w:color w:val="000000"/>
                <w:sz w:val="24"/>
                <w:szCs w:val="24"/>
                <w:lang w:val="it-IT"/>
              </w:rPr>
              <w:t>la deduzione dalla certificazione di spesa del relativo importo (ritiro o decertificazione);</w:t>
            </w:r>
          </w:p>
          <w:p w14:paraId="1443316F" w14:textId="77777777" w:rsidR="00546C01" w:rsidRPr="0047531F" w:rsidRDefault="00546C01" w:rsidP="00AE05FD">
            <w:pPr>
              <w:numPr>
                <w:ilvl w:val="0"/>
                <w:numId w:val="6"/>
              </w:numPr>
              <w:tabs>
                <w:tab w:val="left" w:pos="360"/>
              </w:tabs>
              <w:suppressAutoHyphens/>
              <w:spacing w:after="60"/>
              <w:ind w:left="357" w:hanging="357"/>
              <w:jc w:val="both"/>
              <w:rPr>
                <w:rFonts w:asciiTheme="minorHAnsi" w:hAnsiTheme="minorHAnsi" w:cstheme="minorHAnsi"/>
                <w:color w:val="000000"/>
                <w:sz w:val="24"/>
                <w:szCs w:val="24"/>
                <w:lang w:val="it-IT"/>
              </w:rPr>
            </w:pPr>
            <w:r w:rsidRPr="0047531F">
              <w:rPr>
                <w:rFonts w:asciiTheme="minorHAnsi" w:hAnsiTheme="minorHAnsi" w:cstheme="minorHAnsi"/>
                <w:sz w:val="24"/>
                <w:szCs w:val="24"/>
                <w:lang w:val="it-IT"/>
              </w:rPr>
              <w:t>l’</w:t>
            </w:r>
            <w:r w:rsidR="0047531F">
              <w:rPr>
                <w:rFonts w:asciiTheme="minorHAnsi" w:hAnsiTheme="minorHAnsi" w:cstheme="minorHAnsi"/>
                <w:sz w:val="24"/>
                <w:szCs w:val="24"/>
                <w:lang w:val="it-IT"/>
              </w:rPr>
              <w:t>a</w:t>
            </w:r>
            <w:r w:rsidRPr="0047531F">
              <w:rPr>
                <w:rFonts w:asciiTheme="minorHAnsi" w:hAnsiTheme="minorHAnsi" w:cstheme="minorHAnsi"/>
                <w:sz w:val="24"/>
                <w:szCs w:val="24"/>
                <w:lang w:val="it-IT"/>
              </w:rPr>
              <w:t>ccertamento</w:t>
            </w:r>
            <w:r w:rsidRPr="0047531F">
              <w:rPr>
                <w:rFonts w:asciiTheme="minorHAnsi" w:hAnsiTheme="minorHAnsi" w:cstheme="minorHAnsi"/>
                <w:color w:val="000000"/>
                <w:sz w:val="24"/>
                <w:szCs w:val="24"/>
                <w:lang w:val="it-IT"/>
              </w:rPr>
              <w:t xml:space="preserve"> di regolarità delle operazioni segnalate;</w:t>
            </w:r>
          </w:p>
          <w:p w14:paraId="70CC2618" w14:textId="77777777" w:rsidR="00546C01" w:rsidRPr="0047531F" w:rsidRDefault="00546C01" w:rsidP="00AE05FD">
            <w:pPr>
              <w:numPr>
                <w:ilvl w:val="0"/>
                <w:numId w:val="6"/>
              </w:numPr>
              <w:tabs>
                <w:tab w:val="left" w:pos="360"/>
              </w:tabs>
              <w:suppressAutoHyphens/>
              <w:spacing w:after="60"/>
              <w:ind w:left="357" w:hanging="357"/>
              <w:jc w:val="both"/>
              <w:rPr>
                <w:rStyle w:val="StileDecimaWE-Regular"/>
                <w:rFonts w:ascii="Times New Roman" w:hAnsi="Times New Roman"/>
                <w:color w:val="FF0000"/>
                <w:sz w:val="24"/>
                <w:szCs w:val="24"/>
                <w:lang w:val="it-IT"/>
              </w:rPr>
            </w:pPr>
            <w:r w:rsidRPr="0047531F">
              <w:rPr>
                <w:rFonts w:asciiTheme="minorHAnsi" w:hAnsiTheme="minorHAnsi" w:cstheme="minorHAnsi"/>
                <w:sz w:val="24"/>
                <w:szCs w:val="24"/>
                <w:lang w:val="it-IT"/>
              </w:rPr>
              <w:t>l’inesigibilità</w:t>
            </w:r>
            <w:r w:rsidRPr="0047531F">
              <w:rPr>
                <w:rFonts w:asciiTheme="minorHAnsi" w:hAnsiTheme="minorHAnsi" w:cstheme="minorHAnsi"/>
                <w:color w:val="000000"/>
                <w:sz w:val="24"/>
                <w:szCs w:val="24"/>
                <w:lang w:val="it-IT"/>
              </w:rPr>
              <w:t xml:space="preserve"> delle somme da recuperare (art. 122, par. 2, del RDC)</w:t>
            </w:r>
          </w:p>
        </w:tc>
      </w:tr>
    </w:tbl>
    <w:p w14:paraId="07DA6C2C" w14:textId="77777777" w:rsidR="005D6B27" w:rsidRPr="00F20BA2" w:rsidRDefault="005D6B27" w:rsidP="004016A8">
      <w:pPr>
        <w:spacing w:after="120" w:line="360" w:lineRule="auto"/>
        <w:jc w:val="both"/>
        <w:rPr>
          <w:rStyle w:val="StileDecimaWE-Regular"/>
          <w:rFonts w:ascii="Times New Roman" w:hAnsi="Times New Roman"/>
          <w:sz w:val="24"/>
          <w:szCs w:val="24"/>
          <w:lang w:val="it-IT"/>
        </w:rPr>
      </w:pPr>
    </w:p>
    <w:p w14:paraId="514F0B14" w14:textId="77777777" w:rsidR="008745D1" w:rsidRPr="00AB4E3B" w:rsidRDefault="004016A8" w:rsidP="004016A8">
      <w:pPr>
        <w:pStyle w:val="Titolo2"/>
        <w:keepLines w:val="0"/>
        <w:tabs>
          <w:tab w:val="left" w:pos="576"/>
        </w:tabs>
        <w:suppressAutoHyphens/>
        <w:spacing w:before="0" w:after="120" w:line="360" w:lineRule="auto"/>
        <w:jc w:val="both"/>
        <w:rPr>
          <w:rFonts w:ascii="Times New Roman" w:eastAsia="Times New Roman" w:hAnsi="Times New Roman" w:cs="Times New Roman"/>
          <w:b/>
          <w:bCs/>
          <w:iCs/>
          <w:color w:val="000080"/>
          <w:sz w:val="24"/>
          <w:szCs w:val="24"/>
          <w:lang w:val="it-IT" w:eastAsia="ar-SA"/>
        </w:rPr>
      </w:pPr>
      <w:bookmarkStart w:id="24" w:name="_Toc481341280"/>
      <w:r w:rsidRPr="00AB4E3B">
        <w:rPr>
          <w:rFonts w:ascii="Times New Roman" w:eastAsia="Times New Roman" w:hAnsi="Times New Roman" w:cs="Times New Roman"/>
          <w:b/>
          <w:bCs/>
          <w:iCs/>
          <w:color w:val="000080"/>
          <w:sz w:val="24"/>
          <w:szCs w:val="24"/>
          <w:lang w:val="it-IT" w:eastAsia="ar-SA"/>
        </w:rPr>
        <w:t>5.</w:t>
      </w:r>
      <w:r w:rsidR="0056076C" w:rsidRPr="00AB4E3B">
        <w:rPr>
          <w:rFonts w:ascii="Times New Roman" w:eastAsia="Times New Roman" w:hAnsi="Times New Roman" w:cs="Times New Roman"/>
          <w:b/>
          <w:bCs/>
          <w:iCs/>
          <w:color w:val="000080"/>
          <w:sz w:val="24"/>
          <w:szCs w:val="24"/>
          <w:lang w:val="it-IT" w:eastAsia="ar-SA"/>
        </w:rPr>
        <w:t>4</w:t>
      </w:r>
      <w:r w:rsidRPr="00AB4E3B">
        <w:rPr>
          <w:rFonts w:ascii="Times New Roman" w:eastAsia="Times New Roman" w:hAnsi="Times New Roman" w:cs="Times New Roman"/>
          <w:b/>
          <w:bCs/>
          <w:iCs/>
          <w:color w:val="000080"/>
          <w:sz w:val="24"/>
          <w:szCs w:val="24"/>
          <w:lang w:val="it-IT" w:eastAsia="ar-SA"/>
        </w:rPr>
        <w:t xml:space="preserve"> </w:t>
      </w:r>
      <w:r w:rsidR="008745D1" w:rsidRPr="00AB4E3B">
        <w:rPr>
          <w:rFonts w:ascii="Times New Roman" w:eastAsia="Times New Roman" w:hAnsi="Times New Roman" w:cs="Times New Roman"/>
          <w:b/>
          <w:bCs/>
          <w:iCs/>
          <w:color w:val="000080"/>
          <w:sz w:val="24"/>
          <w:szCs w:val="24"/>
          <w:lang w:val="it-IT" w:eastAsia="ar-SA"/>
        </w:rPr>
        <w:t>Deroghe all’obbligo di comunicazione</w:t>
      </w:r>
      <w:bookmarkEnd w:id="24"/>
    </w:p>
    <w:p w14:paraId="6068D914" w14:textId="77777777" w:rsidR="008745D1" w:rsidRPr="00AB4E3B" w:rsidRDefault="008745D1" w:rsidP="00406A55">
      <w:pPr>
        <w:spacing w:after="120" w:line="360" w:lineRule="auto"/>
        <w:jc w:val="both"/>
        <w:rPr>
          <w:rStyle w:val="StileDecimaWE-Regular"/>
          <w:rFonts w:ascii="Times New Roman" w:hAnsi="Times New Roman"/>
          <w:sz w:val="24"/>
          <w:szCs w:val="24"/>
          <w:lang w:val="it-IT"/>
        </w:rPr>
      </w:pPr>
      <w:r w:rsidRPr="00AB4E3B">
        <w:rPr>
          <w:rStyle w:val="StileDecimaWE-Regular"/>
          <w:rFonts w:ascii="Times New Roman" w:hAnsi="Times New Roman"/>
          <w:sz w:val="24"/>
          <w:szCs w:val="24"/>
          <w:lang w:val="it-IT"/>
        </w:rPr>
        <w:t>A norma dell’art. 122 del RDC:</w:t>
      </w:r>
    </w:p>
    <w:p w14:paraId="315CB3CD" w14:textId="77777777" w:rsidR="008745D1" w:rsidRPr="00AB4E3B" w:rsidRDefault="008745D1" w:rsidP="00406A55">
      <w:pPr>
        <w:spacing w:after="120" w:line="360" w:lineRule="auto"/>
        <w:jc w:val="both"/>
        <w:rPr>
          <w:rStyle w:val="StileDecimaWE-Regular"/>
          <w:rFonts w:ascii="Times New Roman" w:hAnsi="Times New Roman"/>
          <w:i/>
          <w:sz w:val="24"/>
          <w:szCs w:val="24"/>
          <w:lang w:val="it-IT"/>
        </w:rPr>
      </w:pPr>
      <w:r w:rsidRPr="00AB4E3B">
        <w:rPr>
          <w:rStyle w:val="StileDecimaWE-Regular"/>
          <w:rFonts w:ascii="Times New Roman" w:hAnsi="Times New Roman"/>
          <w:i/>
          <w:sz w:val="24"/>
          <w:szCs w:val="24"/>
          <w:lang w:val="it-IT"/>
        </w:rPr>
        <w:t>Gli Stati membri non informano la Commissione delle irregolarità in relazione a quanto segue:</w:t>
      </w:r>
    </w:p>
    <w:p w14:paraId="4C6A89A7" w14:textId="77777777" w:rsidR="008745D1" w:rsidRPr="00AB4E3B" w:rsidRDefault="008745D1" w:rsidP="00AE05FD">
      <w:pPr>
        <w:pStyle w:val="ListParagraph1"/>
        <w:numPr>
          <w:ilvl w:val="0"/>
          <w:numId w:val="11"/>
        </w:numPr>
        <w:spacing w:before="0" w:line="360" w:lineRule="auto"/>
        <w:rPr>
          <w:rStyle w:val="StileDecimaWE-Regular"/>
          <w:rFonts w:ascii="Times New Roman" w:hAnsi="Times New Roman"/>
          <w:i/>
          <w:szCs w:val="24"/>
        </w:rPr>
      </w:pPr>
      <w:r w:rsidRPr="00AB4E3B">
        <w:rPr>
          <w:rStyle w:val="StileDecimaWE-Regular"/>
          <w:rFonts w:ascii="Times New Roman" w:hAnsi="Times New Roman"/>
          <w:i/>
          <w:szCs w:val="24"/>
        </w:rPr>
        <w:t>casi in cui l'irregolarità consiste unicamente nella mancata esecuzione, in tutto o in parte, di un'operazione rientrante nel programma operativo cofinanziato in seguito al fallimento del beneficiario;</w:t>
      </w:r>
    </w:p>
    <w:p w14:paraId="2E2F9EC4" w14:textId="77777777" w:rsidR="008745D1" w:rsidRPr="00AB4E3B" w:rsidRDefault="008745D1" w:rsidP="00AE05FD">
      <w:pPr>
        <w:pStyle w:val="ListParagraph1"/>
        <w:numPr>
          <w:ilvl w:val="0"/>
          <w:numId w:val="11"/>
        </w:numPr>
        <w:spacing w:before="0" w:line="360" w:lineRule="auto"/>
        <w:rPr>
          <w:rStyle w:val="StileDecimaWE-Regular"/>
          <w:rFonts w:ascii="Times New Roman" w:hAnsi="Times New Roman"/>
          <w:i/>
          <w:szCs w:val="24"/>
        </w:rPr>
      </w:pPr>
      <w:r w:rsidRPr="00AB4E3B">
        <w:rPr>
          <w:rStyle w:val="StileDecimaWE-Regular"/>
          <w:rFonts w:ascii="Times New Roman" w:hAnsi="Times New Roman"/>
          <w:i/>
          <w:szCs w:val="24"/>
        </w:rPr>
        <w:t>casi segnalati spontaneamente dal beneficiario all'autorità di gestione o all'autorità di certificazione prima del rilevamento da parte di una della due autorità, sia prima che dopo il versamento del contributo pubblico;</w:t>
      </w:r>
    </w:p>
    <w:p w14:paraId="73EA8989" w14:textId="77777777" w:rsidR="008745D1" w:rsidRPr="00AB4E3B" w:rsidRDefault="008745D1" w:rsidP="00AE05FD">
      <w:pPr>
        <w:pStyle w:val="ListParagraph1"/>
        <w:numPr>
          <w:ilvl w:val="0"/>
          <w:numId w:val="11"/>
        </w:numPr>
        <w:spacing w:before="0" w:line="360" w:lineRule="auto"/>
        <w:rPr>
          <w:rStyle w:val="StileDecimaWE-Regular"/>
          <w:rFonts w:ascii="Times New Roman" w:hAnsi="Times New Roman"/>
          <w:i/>
          <w:szCs w:val="24"/>
        </w:rPr>
      </w:pPr>
      <w:r w:rsidRPr="00AB4E3B">
        <w:rPr>
          <w:rStyle w:val="StileDecimaWE-Regular"/>
          <w:rFonts w:ascii="Times New Roman" w:hAnsi="Times New Roman"/>
          <w:i/>
          <w:szCs w:val="24"/>
        </w:rPr>
        <w:t>casi rilevati e corretti dall'autorità di gestione o dall'autorità di certificazione prima dell'inclusione delle spese in questione in una dichiarazione di spesa presentata alla Commissione.</w:t>
      </w:r>
    </w:p>
    <w:p w14:paraId="07AB3FCA" w14:textId="77777777" w:rsidR="008745D1" w:rsidRPr="00AB4E3B" w:rsidRDefault="008745D1" w:rsidP="00406A55">
      <w:pPr>
        <w:spacing w:after="120" w:line="360" w:lineRule="auto"/>
        <w:jc w:val="both"/>
        <w:rPr>
          <w:rStyle w:val="StileDecimaWE-Regular"/>
          <w:rFonts w:ascii="Times New Roman" w:hAnsi="Times New Roman"/>
          <w:i/>
          <w:sz w:val="24"/>
          <w:szCs w:val="24"/>
          <w:lang w:val="it-IT"/>
        </w:rPr>
      </w:pPr>
      <w:r w:rsidRPr="00AB4E3B">
        <w:rPr>
          <w:rStyle w:val="StileDecimaWE-Regular"/>
          <w:rFonts w:ascii="Times New Roman" w:hAnsi="Times New Roman"/>
          <w:i/>
          <w:sz w:val="24"/>
          <w:szCs w:val="24"/>
          <w:lang w:val="it-IT"/>
        </w:rPr>
        <w:t>In tutti gli altri casi, in particolare in caso di irregolarità precedenti un fallimento o nei casi di sospetta frode, le irregolarità rilevate e le relative misure preventive e correttive sono notificate alla Commissione”.</w:t>
      </w:r>
    </w:p>
    <w:p w14:paraId="4FBAD4F7" w14:textId="77777777" w:rsidR="008745D1" w:rsidRPr="00AB4E3B" w:rsidRDefault="008745D1" w:rsidP="00406A55">
      <w:pPr>
        <w:spacing w:after="120" w:line="360" w:lineRule="auto"/>
        <w:jc w:val="both"/>
        <w:rPr>
          <w:rStyle w:val="StileDecimaWE-Regular"/>
          <w:rFonts w:ascii="Times New Roman" w:hAnsi="Times New Roman"/>
          <w:sz w:val="24"/>
          <w:szCs w:val="24"/>
          <w:lang w:val="it-IT"/>
        </w:rPr>
      </w:pPr>
      <w:r w:rsidRPr="00AB4E3B">
        <w:rPr>
          <w:rStyle w:val="StileDecimaWE-Regular"/>
          <w:rFonts w:ascii="Times New Roman" w:hAnsi="Times New Roman"/>
          <w:sz w:val="24"/>
          <w:szCs w:val="24"/>
          <w:lang w:val="it-IT"/>
        </w:rPr>
        <w:t xml:space="preserve">Il campo di applicazione della disposizione di cui alla lett. c) precedente è stato, peraltro, anche puntualizzato dalla Presidenza del Consiglio dei Ministri che con la citata Delibera n. 13 del </w:t>
      </w:r>
      <w:r w:rsidR="00406A55" w:rsidRPr="00AB4E3B">
        <w:rPr>
          <w:rStyle w:val="StileDecimaWE-Regular"/>
          <w:rFonts w:ascii="Times New Roman" w:hAnsi="Times New Roman"/>
          <w:sz w:val="24"/>
          <w:szCs w:val="24"/>
          <w:lang w:val="it-IT"/>
        </w:rPr>
        <w:t xml:space="preserve">7 luglio </w:t>
      </w:r>
      <w:r w:rsidRPr="00AB4E3B">
        <w:rPr>
          <w:rStyle w:val="StileDecimaWE-Regular"/>
          <w:rFonts w:ascii="Times New Roman" w:hAnsi="Times New Roman"/>
          <w:sz w:val="24"/>
          <w:szCs w:val="24"/>
          <w:lang w:val="it-IT"/>
        </w:rPr>
        <w:t>2008 ha codificato le seguenti ipotesi in cui non si rende necessario dar luogo alla comunicazione:</w:t>
      </w:r>
    </w:p>
    <w:p w14:paraId="4D88E47E" w14:textId="77777777" w:rsidR="008745D1" w:rsidRPr="00F20BA2" w:rsidRDefault="008745D1" w:rsidP="00AE05FD">
      <w:pPr>
        <w:pStyle w:val="Paragrafoelenco"/>
        <w:numPr>
          <w:ilvl w:val="0"/>
          <w:numId w:val="28"/>
        </w:numPr>
        <w:spacing w:after="120" w:line="360" w:lineRule="auto"/>
        <w:jc w:val="both"/>
        <w:rPr>
          <w:rStyle w:val="StileDecimaWE-Regular"/>
          <w:rFonts w:ascii="Times New Roman" w:hAnsi="Times New Roman"/>
          <w:i/>
          <w:sz w:val="24"/>
          <w:szCs w:val="24"/>
          <w:lang w:val="it-IT"/>
        </w:rPr>
      </w:pPr>
      <w:r w:rsidRPr="00F20BA2">
        <w:rPr>
          <w:rStyle w:val="StileDecimaWE-Regular"/>
          <w:rFonts w:ascii="Times New Roman" w:hAnsi="Times New Roman"/>
          <w:i/>
          <w:sz w:val="24"/>
          <w:szCs w:val="24"/>
          <w:lang w:val="it-IT"/>
        </w:rPr>
        <w:t xml:space="preserve">casi in cui l’irregolarità o la frode sospetta viene rilevata </w:t>
      </w:r>
      <w:r w:rsidRPr="00F20BA2">
        <w:rPr>
          <w:rStyle w:val="StileDecimaWE-Regular"/>
          <w:rFonts w:ascii="Times New Roman" w:hAnsi="Times New Roman"/>
          <w:i/>
          <w:sz w:val="24"/>
          <w:szCs w:val="24"/>
          <w:u w:val="single"/>
          <w:lang w:val="it-IT"/>
        </w:rPr>
        <w:t>prima del pagamento del contributo e quindi prima dell’inserimento della spesa in una dichiarazione di spesa</w:t>
      </w:r>
      <w:r w:rsidRPr="00F20BA2">
        <w:rPr>
          <w:rStyle w:val="StileDecimaWE-Regular"/>
          <w:rFonts w:ascii="Times New Roman" w:hAnsi="Times New Roman"/>
          <w:i/>
          <w:sz w:val="24"/>
          <w:szCs w:val="24"/>
          <w:lang w:val="it-IT"/>
        </w:rPr>
        <w:t xml:space="preserve">. Non si ritiene necessario, in tale casi, procedere alla comunicazione dell’irregolarità, considerato che non si verifica alcuna incidenza finanziaria; </w:t>
      </w:r>
    </w:p>
    <w:p w14:paraId="17B28AAC" w14:textId="77777777" w:rsidR="008745D1" w:rsidRPr="00F20BA2" w:rsidRDefault="008745D1" w:rsidP="00AE05FD">
      <w:pPr>
        <w:pStyle w:val="Paragrafoelenco"/>
        <w:numPr>
          <w:ilvl w:val="0"/>
          <w:numId w:val="28"/>
        </w:numPr>
        <w:spacing w:after="120" w:line="360" w:lineRule="auto"/>
        <w:jc w:val="both"/>
        <w:rPr>
          <w:rStyle w:val="StileDecimaWE-Regular"/>
          <w:rFonts w:ascii="Times New Roman" w:hAnsi="Times New Roman"/>
          <w:i/>
          <w:sz w:val="24"/>
          <w:szCs w:val="24"/>
          <w:lang w:val="it-IT"/>
        </w:rPr>
      </w:pPr>
      <w:r w:rsidRPr="00F20BA2">
        <w:rPr>
          <w:rStyle w:val="StileDecimaWE-Regular"/>
          <w:rFonts w:ascii="Times New Roman" w:hAnsi="Times New Roman"/>
          <w:i/>
          <w:sz w:val="24"/>
          <w:szCs w:val="24"/>
          <w:lang w:val="it-IT"/>
        </w:rPr>
        <w:t xml:space="preserve">casi in cui l’irregolarità o la frode sospetta viene rilevata </w:t>
      </w:r>
      <w:r w:rsidRPr="00F20BA2">
        <w:rPr>
          <w:rStyle w:val="StileDecimaWE-Regular"/>
          <w:rFonts w:ascii="Times New Roman" w:hAnsi="Times New Roman"/>
          <w:i/>
          <w:sz w:val="24"/>
          <w:szCs w:val="24"/>
          <w:u w:val="single"/>
          <w:lang w:val="it-IT"/>
        </w:rPr>
        <w:t>dopo il pagamento del contributo ma prima dell’inserimento della spesa in una delle dichiarazione di spesa</w:t>
      </w:r>
      <w:r w:rsidRPr="00F20BA2">
        <w:rPr>
          <w:rStyle w:val="StileDecimaWE-Regular"/>
          <w:rFonts w:ascii="Times New Roman" w:hAnsi="Times New Roman"/>
          <w:i/>
          <w:sz w:val="24"/>
          <w:szCs w:val="24"/>
          <w:lang w:val="it-IT"/>
        </w:rPr>
        <w:t xml:space="preserve">, ad opera dell’Autorità di Gestione o di Certificazione del Programma Operativo. Tali fattispecie non vanno parimenti comunicate stante l’assenza di un’incidenza finanziaria in grado di arrecare pregiudizio al bilancio comunitario. </w:t>
      </w:r>
    </w:p>
    <w:p w14:paraId="377E943E" w14:textId="77777777" w:rsidR="008745D1" w:rsidRPr="00AB4E3B" w:rsidRDefault="008745D1" w:rsidP="00406A55">
      <w:pPr>
        <w:spacing w:after="120" w:line="360" w:lineRule="auto"/>
        <w:jc w:val="both"/>
        <w:rPr>
          <w:rStyle w:val="StileDecimaWE-Regular"/>
          <w:rFonts w:ascii="Times New Roman" w:hAnsi="Times New Roman"/>
          <w:i/>
          <w:sz w:val="24"/>
          <w:szCs w:val="24"/>
          <w:lang w:val="it-IT"/>
        </w:rPr>
      </w:pPr>
      <w:r w:rsidRPr="00AB4E3B">
        <w:rPr>
          <w:rStyle w:val="StileDecimaWE-Regular"/>
          <w:rFonts w:ascii="Times New Roman" w:hAnsi="Times New Roman"/>
          <w:i/>
          <w:sz w:val="24"/>
          <w:szCs w:val="24"/>
          <w:lang w:val="it-IT"/>
        </w:rPr>
        <w:t xml:space="preserve">Nella casistica (1-2) si ritiene che la valutazione degli “Organismi decisionali preposti alle diverse provvidenze comunitarie”, di cui alla Circolare, si realizza nella verifica dell’inserimento o meno dell’importo irregolare nella dichiarazione delle spese, indipendentemente dalla tipologia di irregolarità individuata che continuerà ad essere perseguita a livello nazionale (avviso di revoca, provvedimento di revoca, recupero delle somme indebitamente concesse). </w:t>
      </w:r>
    </w:p>
    <w:p w14:paraId="0E09EB5D" w14:textId="77777777" w:rsidR="008745D1" w:rsidRPr="00AB4E3B" w:rsidRDefault="008745D1" w:rsidP="00406A55">
      <w:pPr>
        <w:spacing w:after="120" w:line="360" w:lineRule="auto"/>
        <w:jc w:val="both"/>
        <w:rPr>
          <w:rStyle w:val="StileDecimaWE-Regular"/>
          <w:rFonts w:ascii="Times New Roman" w:hAnsi="Times New Roman"/>
          <w:i/>
          <w:sz w:val="24"/>
          <w:szCs w:val="24"/>
          <w:lang w:val="it-IT"/>
        </w:rPr>
      </w:pPr>
      <w:r w:rsidRPr="00AB4E3B">
        <w:rPr>
          <w:rStyle w:val="StileDecimaWE-Regular"/>
          <w:rFonts w:ascii="Times New Roman" w:hAnsi="Times New Roman"/>
          <w:sz w:val="24"/>
          <w:szCs w:val="24"/>
          <w:lang w:val="it-IT"/>
        </w:rPr>
        <w:t xml:space="preserve">Sempre la PdCM precisa che se una l’irregolarità è rilevata da una Autorità/Organismi esterni al SiGeCo, </w:t>
      </w:r>
      <w:r w:rsidRPr="00AB4E3B">
        <w:rPr>
          <w:rStyle w:val="StileDecimaWE-Regular"/>
          <w:rFonts w:ascii="Times New Roman" w:hAnsi="Times New Roman"/>
          <w:i/>
          <w:sz w:val="24"/>
          <w:szCs w:val="24"/>
          <w:lang w:val="it-IT"/>
        </w:rPr>
        <w:t xml:space="preserve">la valutazione dell’AdG </w:t>
      </w:r>
      <w:r w:rsidR="00406A55" w:rsidRPr="00AB4E3B">
        <w:rPr>
          <w:rStyle w:val="StileDecimaWE-Regular"/>
          <w:rFonts w:ascii="Times New Roman" w:hAnsi="Times New Roman"/>
          <w:sz w:val="24"/>
          <w:szCs w:val="24"/>
          <w:lang w:val="it-IT"/>
        </w:rPr>
        <w:t>(CdR</w:t>
      </w:r>
      <w:r w:rsidRPr="00AB4E3B">
        <w:rPr>
          <w:rStyle w:val="StileDecimaWE-Regular"/>
          <w:rFonts w:ascii="Times New Roman" w:hAnsi="Times New Roman"/>
          <w:sz w:val="24"/>
          <w:szCs w:val="24"/>
          <w:lang w:val="it-IT"/>
        </w:rPr>
        <w:t xml:space="preserve">) </w:t>
      </w:r>
      <w:r w:rsidRPr="00AB4E3B">
        <w:rPr>
          <w:rStyle w:val="StileDecimaWE-Regular"/>
          <w:rFonts w:ascii="Times New Roman" w:hAnsi="Times New Roman"/>
          <w:i/>
          <w:sz w:val="24"/>
          <w:szCs w:val="24"/>
          <w:lang w:val="it-IT"/>
        </w:rPr>
        <w:t xml:space="preserve">si estrinseca innanzitutto nell’accertamento della sussistenza della irregolarità rispetto alle norme comunitarie e nazionali che regolano l’aiuto concesso e nella verifica degli importi finanziari, al fine di evitare eventuali errori relativi alla identificazione delle quote di cofinanziamento, all’erogazione delle somme e nell’adozione di provvedimenti. […]  Tali Uffici </w:t>
      </w:r>
      <w:r w:rsidRPr="00AB4E3B">
        <w:rPr>
          <w:rStyle w:val="StileDecimaWE-Regular"/>
          <w:rFonts w:ascii="Times New Roman" w:hAnsi="Times New Roman"/>
          <w:sz w:val="24"/>
          <w:szCs w:val="24"/>
          <w:lang w:val="it-IT"/>
        </w:rPr>
        <w:t>(</w:t>
      </w:r>
      <w:r w:rsidR="00406A55" w:rsidRPr="00AB4E3B">
        <w:rPr>
          <w:rStyle w:val="StileDecimaWE-Regular"/>
          <w:rFonts w:ascii="Times New Roman" w:hAnsi="Times New Roman"/>
          <w:sz w:val="24"/>
          <w:szCs w:val="24"/>
          <w:lang w:val="it-IT"/>
        </w:rPr>
        <w:t>CdR</w:t>
      </w:r>
      <w:r w:rsidRPr="00AB4E3B">
        <w:rPr>
          <w:rStyle w:val="StileDecimaWE-Regular"/>
          <w:rFonts w:ascii="Times New Roman" w:hAnsi="Times New Roman"/>
          <w:sz w:val="24"/>
          <w:szCs w:val="24"/>
          <w:lang w:val="it-IT"/>
        </w:rPr>
        <w:t xml:space="preserve">) </w:t>
      </w:r>
      <w:r w:rsidRPr="00AB4E3B">
        <w:rPr>
          <w:rStyle w:val="StileDecimaWE-Regular"/>
          <w:rFonts w:ascii="Times New Roman" w:hAnsi="Times New Roman"/>
          <w:i/>
          <w:sz w:val="24"/>
          <w:szCs w:val="24"/>
          <w:lang w:val="it-IT"/>
        </w:rPr>
        <w:t>devono compiere senza ritardo la “valutazione” della sussistenza di una irregolarità o frode, l’adozione di un conseguente atto amministrativo (sospensione, revoca del finanziamento, recupero, ecc.), e la contestuale trasmissione all’AdG delle valutazioni di sussistenza di irregolarità o frode, in uno con le informazioni necessarie alla compilazione della scheda di irregolarità.</w:t>
      </w:r>
    </w:p>
    <w:p w14:paraId="2D970449" w14:textId="77777777" w:rsidR="004016A8" w:rsidRPr="00AB4E3B" w:rsidRDefault="004016A8" w:rsidP="00406A55">
      <w:pPr>
        <w:spacing w:after="120" w:line="360" w:lineRule="auto"/>
        <w:jc w:val="both"/>
        <w:rPr>
          <w:rStyle w:val="StileDecimaWE-Regular"/>
          <w:rFonts w:ascii="Times New Roman" w:hAnsi="Times New Roman"/>
          <w:sz w:val="24"/>
          <w:szCs w:val="24"/>
          <w:lang w:val="it-IT"/>
        </w:rPr>
      </w:pPr>
    </w:p>
    <w:p w14:paraId="158C3286" w14:textId="77777777" w:rsidR="008745D1" w:rsidRPr="00AB4E3B" w:rsidRDefault="00406A55" w:rsidP="00406A55">
      <w:pPr>
        <w:pStyle w:val="Titolo2"/>
        <w:keepLines w:val="0"/>
        <w:tabs>
          <w:tab w:val="left" w:pos="576"/>
        </w:tabs>
        <w:suppressAutoHyphens/>
        <w:spacing w:before="0" w:after="120" w:line="360" w:lineRule="auto"/>
        <w:jc w:val="both"/>
        <w:rPr>
          <w:rFonts w:ascii="Times New Roman" w:eastAsia="Times New Roman" w:hAnsi="Times New Roman" w:cs="Times New Roman"/>
          <w:b/>
          <w:bCs/>
          <w:iCs/>
          <w:color w:val="000080"/>
          <w:sz w:val="24"/>
          <w:szCs w:val="24"/>
          <w:lang w:val="it-IT" w:eastAsia="ar-SA"/>
        </w:rPr>
      </w:pPr>
      <w:bookmarkStart w:id="25" w:name="_Toc481341281"/>
      <w:r w:rsidRPr="00AB4E3B">
        <w:rPr>
          <w:rFonts w:ascii="Times New Roman" w:eastAsia="Times New Roman" w:hAnsi="Times New Roman" w:cs="Times New Roman"/>
          <w:b/>
          <w:bCs/>
          <w:iCs/>
          <w:color w:val="000080"/>
          <w:sz w:val="24"/>
          <w:szCs w:val="24"/>
          <w:lang w:val="it-IT" w:eastAsia="ar-SA"/>
        </w:rPr>
        <w:t>5.</w:t>
      </w:r>
      <w:r w:rsidR="0056076C" w:rsidRPr="00AB4E3B">
        <w:rPr>
          <w:rFonts w:ascii="Times New Roman" w:eastAsia="Times New Roman" w:hAnsi="Times New Roman" w:cs="Times New Roman"/>
          <w:b/>
          <w:bCs/>
          <w:iCs/>
          <w:color w:val="000080"/>
          <w:sz w:val="24"/>
          <w:szCs w:val="24"/>
          <w:lang w:val="it-IT" w:eastAsia="ar-SA"/>
        </w:rPr>
        <w:t>5</w:t>
      </w:r>
      <w:r w:rsidRPr="00AB4E3B">
        <w:rPr>
          <w:rFonts w:ascii="Times New Roman" w:eastAsia="Times New Roman" w:hAnsi="Times New Roman" w:cs="Times New Roman"/>
          <w:b/>
          <w:bCs/>
          <w:iCs/>
          <w:color w:val="000080"/>
          <w:sz w:val="24"/>
          <w:szCs w:val="24"/>
          <w:lang w:val="it-IT" w:eastAsia="ar-SA"/>
        </w:rPr>
        <w:t xml:space="preserve"> </w:t>
      </w:r>
      <w:r w:rsidR="008745D1" w:rsidRPr="00AB4E3B">
        <w:rPr>
          <w:rFonts w:ascii="Times New Roman" w:eastAsia="Times New Roman" w:hAnsi="Times New Roman" w:cs="Times New Roman"/>
          <w:b/>
          <w:bCs/>
          <w:iCs/>
          <w:color w:val="000080"/>
          <w:sz w:val="24"/>
          <w:szCs w:val="24"/>
          <w:lang w:val="it-IT" w:eastAsia="ar-SA"/>
        </w:rPr>
        <w:t>Tempistiche della comunicazione</w:t>
      </w:r>
      <w:bookmarkEnd w:id="25"/>
    </w:p>
    <w:p w14:paraId="3E7AF587" w14:textId="77777777" w:rsidR="008745D1" w:rsidRPr="00AB4E3B" w:rsidRDefault="008745D1" w:rsidP="00406A55">
      <w:pPr>
        <w:spacing w:after="120" w:line="360" w:lineRule="auto"/>
        <w:jc w:val="both"/>
        <w:rPr>
          <w:rFonts w:ascii="Times New Roman" w:hAnsi="Times New Roman"/>
          <w:sz w:val="24"/>
          <w:szCs w:val="24"/>
          <w:lang w:val="it-IT" w:eastAsia="it-IT"/>
        </w:rPr>
      </w:pPr>
      <w:r w:rsidRPr="00AB4E3B">
        <w:rPr>
          <w:rFonts w:ascii="Times New Roman" w:hAnsi="Times New Roman"/>
          <w:sz w:val="24"/>
          <w:szCs w:val="24"/>
          <w:lang w:val="it-IT" w:eastAsia="it-IT"/>
        </w:rPr>
        <w:t xml:space="preserve">A norma dell’art. 2, del </w:t>
      </w:r>
      <w:r w:rsidRPr="00AB4E3B">
        <w:rPr>
          <w:rStyle w:val="notranslate"/>
          <w:rFonts w:ascii="Times New Roman" w:eastAsia="Lucida Sans Unicode" w:hAnsi="Times New Roman"/>
          <w:color w:val="000000"/>
          <w:sz w:val="24"/>
          <w:szCs w:val="24"/>
          <w:lang w:val="it-IT"/>
        </w:rPr>
        <w:t>(UE) n. 2015/1974</w:t>
      </w:r>
      <w:r w:rsidRPr="00AB4E3B">
        <w:rPr>
          <w:rStyle w:val="Rimandonotaapidipagina"/>
          <w:rFonts w:ascii="Times New Roman" w:hAnsi="Times New Roman"/>
          <w:sz w:val="24"/>
          <w:szCs w:val="24"/>
          <w:lang w:eastAsia="it-IT"/>
        </w:rPr>
        <w:footnoteReference w:id="5"/>
      </w:r>
      <w:r w:rsidRPr="00AB4E3B">
        <w:rPr>
          <w:rFonts w:ascii="Times New Roman" w:hAnsi="Times New Roman"/>
          <w:sz w:val="24"/>
          <w:szCs w:val="24"/>
          <w:lang w:val="it-IT" w:eastAsia="it-IT"/>
        </w:rPr>
        <w:t xml:space="preserve"> le prime comunicazioni relative alle irregolarità vanno comunicate alla Commissione </w:t>
      </w:r>
      <w:r w:rsidRPr="00AB4E3B">
        <w:rPr>
          <w:rFonts w:ascii="Times New Roman" w:hAnsi="Times New Roman"/>
          <w:sz w:val="24"/>
          <w:szCs w:val="24"/>
          <w:u w:val="single"/>
          <w:lang w:val="it-IT" w:eastAsia="it-IT"/>
        </w:rPr>
        <w:t>entro due mesi</w:t>
      </w:r>
      <w:r w:rsidRPr="00AB4E3B">
        <w:rPr>
          <w:rFonts w:ascii="Times New Roman" w:hAnsi="Times New Roman"/>
          <w:sz w:val="24"/>
          <w:szCs w:val="24"/>
          <w:lang w:val="it-IT" w:eastAsia="it-IT"/>
        </w:rPr>
        <w:t xml:space="preserve"> successivi alla conclusione di ciascun trimestre immediatamente dopo l’accertamento (art. 2, par. 1</w:t>
      </w:r>
      <w:r w:rsidR="00546C01" w:rsidRPr="00AB4E3B">
        <w:rPr>
          <w:rFonts w:ascii="Times New Roman" w:hAnsi="Times New Roman"/>
          <w:sz w:val="24"/>
          <w:szCs w:val="24"/>
          <w:lang w:val="it-IT" w:eastAsia="it-IT"/>
        </w:rPr>
        <w:t>,</w:t>
      </w:r>
      <w:r w:rsidRPr="00AB4E3B">
        <w:rPr>
          <w:rFonts w:ascii="Times New Roman" w:hAnsi="Times New Roman"/>
          <w:sz w:val="24"/>
          <w:szCs w:val="24"/>
          <w:lang w:val="it-IT" w:eastAsia="it-IT"/>
        </w:rPr>
        <w:t xml:space="preserve"> del Regolamento di esecuzione) e, </w:t>
      </w:r>
      <w:r w:rsidRPr="00AB4E3B">
        <w:rPr>
          <w:rFonts w:ascii="Times New Roman" w:hAnsi="Times New Roman"/>
          <w:sz w:val="24"/>
          <w:szCs w:val="24"/>
          <w:u w:val="single"/>
          <w:lang w:val="it-IT" w:eastAsia="it-IT"/>
        </w:rPr>
        <w:t>non appena rilevati</w:t>
      </w:r>
      <w:r w:rsidRPr="00AB4E3B">
        <w:rPr>
          <w:rFonts w:ascii="Times New Roman" w:hAnsi="Times New Roman"/>
          <w:sz w:val="24"/>
          <w:szCs w:val="24"/>
          <w:lang w:val="it-IT" w:eastAsia="it-IT"/>
        </w:rPr>
        <w:t>, gli aggiornamenti (art. 2, par. 2, del medesimo Regolamento).</w:t>
      </w:r>
    </w:p>
    <w:p w14:paraId="0E2A1463" w14:textId="77777777" w:rsidR="008745D1" w:rsidRPr="00AB4E3B" w:rsidRDefault="008745D1" w:rsidP="00406A55">
      <w:pPr>
        <w:autoSpaceDE w:val="0"/>
        <w:autoSpaceDN w:val="0"/>
        <w:adjustRightInd w:val="0"/>
        <w:spacing w:after="120" w:line="360" w:lineRule="auto"/>
        <w:jc w:val="both"/>
        <w:rPr>
          <w:rStyle w:val="StileDecimaWE-Regular"/>
          <w:rFonts w:ascii="Times New Roman" w:hAnsi="Times New Roman"/>
          <w:sz w:val="24"/>
          <w:szCs w:val="24"/>
          <w:lang w:val="it-IT"/>
        </w:rPr>
      </w:pPr>
      <w:r w:rsidRPr="00AB4E3B">
        <w:rPr>
          <w:rStyle w:val="StileDecimaWE-Regular"/>
          <w:rFonts w:ascii="Times New Roman" w:hAnsi="Times New Roman"/>
          <w:sz w:val="24"/>
          <w:szCs w:val="24"/>
          <w:lang w:val="it-IT"/>
        </w:rPr>
        <w:t>La stessa disposizione (art. 2, par. 3) prevede che sussistano adempimenti specifici nella comunicazione delle irregolarità con riferimento ai cosiddetti “casi urgenti”. E', infatti, previsto che l’AdG (</w:t>
      </w:r>
      <w:r w:rsidR="005E2F0A" w:rsidRPr="00AB4E3B">
        <w:rPr>
          <w:rStyle w:val="StileDecimaWE-Regular"/>
          <w:rFonts w:ascii="Times New Roman" w:hAnsi="Times New Roman"/>
          <w:sz w:val="24"/>
          <w:szCs w:val="24"/>
          <w:lang w:val="it-IT"/>
        </w:rPr>
        <w:t>CdR</w:t>
      </w:r>
      <w:r w:rsidRPr="00AB4E3B">
        <w:rPr>
          <w:rStyle w:val="StileDecimaWE-Regular"/>
          <w:rFonts w:ascii="Times New Roman" w:hAnsi="Times New Roman"/>
          <w:sz w:val="24"/>
          <w:szCs w:val="24"/>
          <w:lang w:val="it-IT"/>
        </w:rPr>
        <w:t xml:space="preserve">) segnali </w:t>
      </w:r>
      <w:r w:rsidRPr="00AB4E3B">
        <w:rPr>
          <w:rStyle w:val="StileDecimaWE-Regular"/>
          <w:rFonts w:ascii="Times New Roman" w:hAnsi="Times New Roman"/>
          <w:i/>
          <w:sz w:val="24"/>
          <w:szCs w:val="24"/>
          <w:lang w:val="it-IT"/>
        </w:rPr>
        <w:t>immediatamente</w:t>
      </w:r>
      <w:r w:rsidRPr="00AB4E3B">
        <w:rPr>
          <w:rStyle w:val="StileDecimaWE-Regular"/>
          <w:rFonts w:ascii="Times New Roman" w:hAnsi="Times New Roman"/>
          <w:sz w:val="24"/>
          <w:szCs w:val="24"/>
          <w:lang w:val="it-IT"/>
        </w:rPr>
        <w:t xml:space="preserve"> alla Commissione e, ove necessario, agli altri Stati membri interessati tutte le irregolarità accertate o sospette </w:t>
      </w:r>
      <w:r w:rsidRPr="00AB4E3B">
        <w:rPr>
          <w:rStyle w:val="StileDecimaWE-Regular"/>
          <w:rFonts w:ascii="Times New Roman" w:hAnsi="Times New Roman"/>
          <w:sz w:val="24"/>
          <w:szCs w:val="24"/>
          <w:u w:val="single"/>
          <w:lang w:val="it-IT"/>
        </w:rPr>
        <w:t>qualora sussista il pericolo che tali irregolarità possano avere rapide ripercussioni al di fuori del suo territorio o se denotano il ricorso a nuove pratiche scorrette</w:t>
      </w:r>
      <w:r w:rsidRPr="00AB4E3B">
        <w:rPr>
          <w:rStyle w:val="StileDecimaWE-Regular"/>
          <w:rFonts w:ascii="Times New Roman" w:hAnsi="Times New Roman"/>
          <w:sz w:val="24"/>
          <w:szCs w:val="24"/>
          <w:lang w:val="it-IT"/>
        </w:rPr>
        <w:t>.”</w:t>
      </w:r>
    </w:p>
    <w:p w14:paraId="7F5CD35B" w14:textId="77777777" w:rsidR="00406A55" w:rsidRPr="00AB4E3B" w:rsidRDefault="00406A55" w:rsidP="00406A55">
      <w:pPr>
        <w:autoSpaceDE w:val="0"/>
        <w:autoSpaceDN w:val="0"/>
        <w:adjustRightInd w:val="0"/>
        <w:spacing w:after="120" w:line="360" w:lineRule="auto"/>
        <w:jc w:val="both"/>
        <w:rPr>
          <w:rStyle w:val="StileDecimaWE-Regular"/>
          <w:rFonts w:ascii="Times New Roman" w:hAnsi="Times New Roman"/>
          <w:sz w:val="24"/>
          <w:szCs w:val="24"/>
          <w:lang w:val="it-IT"/>
        </w:rPr>
      </w:pPr>
    </w:p>
    <w:p w14:paraId="27254F82" w14:textId="77777777" w:rsidR="008745D1" w:rsidRPr="00AB4E3B" w:rsidRDefault="00406A55" w:rsidP="00406A55">
      <w:pPr>
        <w:pStyle w:val="Titolo2"/>
        <w:keepLines w:val="0"/>
        <w:tabs>
          <w:tab w:val="left" w:pos="576"/>
        </w:tabs>
        <w:suppressAutoHyphens/>
        <w:spacing w:before="0" w:after="120" w:line="360" w:lineRule="auto"/>
        <w:jc w:val="both"/>
        <w:rPr>
          <w:rFonts w:ascii="Times New Roman" w:eastAsia="Times New Roman" w:hAnsi="Times New Roman" w:cs="Times New Roman"/>
          <w:b/>
          <w:bCs/>
          <w:iCs/>
          <w:color w:val="000080"/>
          <w:sz w:val="24"/>
          <w:szCs w:val="24"/>
          <w:lang w:val="it-IT" w:eastAsia="ar-SA"/>
        </w:rPr>
      </w:pPr>
      <w:bookmarkStart w:id="26" w:name="_Toc481341282"/>
      <w:r w:rsidRPr="00AB4E3B">
        <w:rPr>
          <w:rFonts w:ascii="Times New Roman" w:eastAsia="Times New Roman" w:hAnsi="Times New Roman" w:cs="Times New Roman"/>
          <w:b/>
          <w:bCs/>
          <w:iCs/>
          <w:color w:val="000080"/>
          <w:sz w:val="24"/>
          <w:szCs w:val="24"/>
          <w:lang w:val="it-IT" w:eastAsia="ar-SA"/>
        </w:rPr>
        <w:t>5.</w:t>
      </w:r>
      <w:r w:rsidR="0056076C" w:rsidRPr="00AB4E3B">
        <w:rPr>
          <w:rFonts w:ascii="Times New Roman" w:eastAsia="Times New Roman" w:hAnsi="Times New Roman" w:cs="Times New Roman"/>
          <w:b/>
          <w:bCs/>
          <w:iCs/>
          <w:color w:val="000080"/>
          <w:sz w:val="24"/>
          <w:szCs w:val="24"/>
          <w:lang w:val="it-IT" w:eastAsia="ar-SA"/>
        </w:rPr>
        <w:t>6</w:t>
      </w:r>
      <w:r w:rsidRPr="00AB4E3B">
        <w:rPr>
          <w:rFonts w:ascii="Times New Roman" w:eastAsia="Times New Roman" w:hAnsi="Times New Roman" w:cs="Times New Roman"/>
          <w:b/>
          <w:bCs/>
          <w:iCs/>
          <w:color w:val="000080"/>
          <w:sz w:val="24"/>
          <w:szCs w:val="24"/>
          <w:lang w:val="it-IT" w:eastAsia="ar-SA"/>
        </w:rPr>
        <w:t xml:space="preserve"> C</w:t>
      </w:r>
      <w:r w:rsidR="008745D1" w:rsidRPr="00AB4E3B">
        <w:rPr>
          <w:rFonts w:ascii="Times New Roman" w:eastAsia="Times New Roman" w:hAnsi="Times New Roman" w:cs="Times New Roman"/>
          <w:b/>
          <w:bCs/>
          <w:iCs/>
          <w:color w:val="000080"/>
          <w:sz w:val="24"/>
          <w:szCs w:val="24"/>
          <w:lang w:val="it-IT" w:eastAsia="ar-SA"/>
        </w:rPr>
        <w:t>ontenuti della comunicazione</w:t>
      </w:r>
      <w:bookmarkEnd w:id="26"/>
    </w:p>
    <w:p w14:paraId="5D67F508" w14:textId="77777777" w:rsidR="008745D1" w:rsidRPr="00AB4E3B" w:rsidRDefault="008745D1" w:rsidP="00406A55">
      <w:pPr>
        <w:autoSpaceDE w:val="0"/>
        <w:autoSpaceDN w:val="0"/>
        <w:adjustRightInd w:val="0"/>
        <w:spacing w:after="120" w:line="360" w:lineRule="auto"/>
        <w:jc w:val="both"/>
        <w:rPr>
          <w:rStyle w:val="StileDecimaWE-Regular"/>
          <w:rFonts w:ascii="Times New Roman" w:hAnsi="Times New Roman"/>
          <w:sz w:val="24"/>
          <w:szCs w:val="24"/>
          <w:lang w:val="it-IT"/>
        </w:rPr>
      </w:pPr>
      <w:r w:rsidRPr="00AB4E3B">
        <w:rPr>
          <w:rStyle w:val="StileDecimaWE-Regular"/>
          <w:rFonts w:ascii="Times New Roman" w:hAnsi="Times New Roman"/>
          <w:sz w:val="24"/>
          <w:szCs w:val="24"/>
          <w:lang w:val="it-IT"/>
        </w:rPr>
        <w:t xml:space="preserve">Sempre il Regolamento di esecuzione </w:t>
      </w:r>
      <w:r w:rsidRPr="00AB4E3B">
        <w:rPr>
          <w:rStyle w:val="notranslate"/>
          <w:rFonts w:ascii="Times New Roman" w:eastAsia="Lucida Sans Unicode" w:hAnsi="Times New Roman"/>
          <w:color w:val="000000"/>
          <w:sz w:val="24"/>
          <w:szCs w:val="24"/>
          <w:lang w:val="it-IT"/>
        </w:rPr>
        <w:t>(UE) n. 2015/1974</w:t>
      </w:r>
      <w:r w:rsidRPr="00AB4E3B">
        <w:rPr>
          <w:rStyle w:val="StileDecimaWE-Regular"/>
          <w:rFonts w:ascii="Times New Roman" w:hAnsi="Times New Roman"/>
          <w:sz w:val="24"/>
          <w:szCs w:val="24"/>
          <w:lang w:val="it-IT"/>
        </w:rPr>
        <w:t>, art. 3, coerentemente con quanto previsto per il periodo di programmazione 2007-2013, indica le informazioni oggetto di comunicazione</w:t>
      </w:r>
      <w:r w:rsidR="00546C01" w:rsidRPr="00AB4E3B">
        <w:rPr>
          <w:rStyle w:val="StileDecimaWE-Regular"/>
          <w:rFonts w:ascii="Times New Roman" w:hAnsi="Times New Roman"/>
          <w:sz w:val="24"/>
          <w:szCs w:val="24"/>
          <w:lang w:val="it-IT"/>
        </w:rPr>
        <w:t>:</w:t>
      </w:r>
    </w:p>
    <w:p w14:paraId="783026B1" w14:textId="77777777" w:rsidR="00406A55" w:rsidRPr="001F762D" w:rsidRDefault="00406A55" w:rsidP="00AE05FD">
      <w:pPr>
        <w:pStyle w:val="ListParagraph1"/>
        <w:widowControl/>
        <w:numPr>
          <w:ilvl w:val="0"/>
          <w:numId w:val="9"/>
        </w:numPr>
        <w:suppressAutoHyphens w:val="0"/>
        <w:autoSpaceDE w:val="0"/>
        <w:autoSpaceDN w:val="0"/>
        <w:adjustRightInd w:val="0"/>
        <w:spacing w:before="0" w:line="360" w:lineRule="auto"/>
        <w:rPr>
          <w:rStyle w:val="StileDecimaWE-Regular"/>
          <w:rFonts w:ascii="Times New Roman" w:hAnsi="Times New Roman"/>
          <w:i/>
          <w:szCs w:val="24"/>
          <w:lang w:eastAsia="en-US"/>
        </w:rPr>
      </w:pPr>
      <w:r w:rsidRPr="00AB4E3B">
        <w:rPr>
          <w:rStyle w:val="StileDecimaWE-Regular"/>
          <w:rFonts w:ascii="Times New Roman" w:hAnsi="Times New Roman"/>
          <w:i/>
          <w:szCs w:val="24"/>
        </w:rPr>
        <w:t>il Fondo interessato, l’obiettivo, il Programma Operativo, gli assi prioritari</w:t>
      </w:r>
      <w:r w:rsidR="00AB3467">
        <w:rPr>
          <w:rStyle w:val="StileDecimaWE-Regular"/>
          <w:rFonts w:ascii="Times New Roman" w:hAnsi="Times New Roman"/>
          <w:i/>
          <w:szCs w:val="24"/>
        </w:rPr>
        <w:t xml:space="preserve">, </w:t>
      </w:r>
      <w:r w:rsidR="00AB3467" w:rsidRPr="001F762D">
        <w:rPr>
          <w:rStyle w:val="StileDecimaWE-Regular"/>
          <w:rFonts w:ascii="Times New Roman" w:hAnsi="Times New Roman"/>
          <w:i/>
          <w:szCs w:val="24"/>
        </w:rPr>
        <w:t>l’autorità notificante</w:t>
      </w:r>
      <w:r w:rsidR="008E4019" w:rsidRPr="001F762D">
        <w:rPr>
          <w:rStyle w:val="StileDecimaWE-Regular"/>
          <w:rFonts w:ascii="Times New Roman" w:hAnsi="Times New Roman"/>
          <w:i/>
          <w:szCs w:val="24"/>
        </w:rPr>
        <w:t>, lo stato del procedimento</w:t>
      </w:r>
      <w:r w:rsidRPr="001F762D">
        <w:rPr>
          <w:rStyle w:val="StileDecimaWE-Regular"/>
          <w:rFonts w:ascii="Times New Roman" w:hAnsi="Times New Roman"/>
          <w:i/>
          <w:szCs w:val="24"/>
        </w:rPr>
        <w:t xml:space="preserve"> e le operazioni;</w:t>
      </w:r>
    </w:p>
    <w:p w14:paraId="6A495EFE" w14:textId="77777777" w:rsidR="00406A55" w:rsidRPr="00AB4E3B" w:rsidRDefault="00406A55" w:rsidP="00AE05FD">
      <w:pPr>
        <w:pStyle w:val="ListParagraph1"/>
        <w:widowControl/>
        <w:numPr>
          <w:ilvl w:val="0"/>
          <w:numId w:val="9"/>
        </w:numPr>
        <w:suppressAutoHyphens w:val="0"/>
        <w:autoSpaceDE w:val="0"/>
        <w:autoSpaceDN w:val="0"/>
        <w:adjustRightInd w:val="0"/>
        <w:spacing w:before="0" w:line="360" w:lineRule="auto"/>
        <w:rPr>
          <w:rStyle w:val="StileDecimaWE-Regular"/>
          <w:rFonts w:ascii="Times New Roman" w:hAnsi="Times New Roman"/>
          <w:i/>
          <w:szCs w:val="24"/>
        </w:rPr>
      </w:pPr>
      <w:r w:rsidRPr="00AB4E3B">
        <w:rPr>
          <w:rStyle w:val="StileDecimaWE-Regular"/>
          <w:rFonts w:ascii="Times New Roman" w:hAnsi="Times New Roman"/>
          <w:i/>
          <w:szCs w:val="24"/>
        </w:rPr>
        <w:t>l’identità delle persone fisiche o giuridiche interessate o di altri soggetti partecipanti, a meno che tale indicazione risulti inutile ai fini della lotta contro le irregolarità, tenuto conto del tipo di irregolarità accertata;</w:t>
      </w:r>
    </w:p>
    <w:p w14:paraId="1BCE1882" w14:textId="77777777" w:rsidR="00406A55" w:rsidRPr="00AB4E3B" w:rsidRDefault="00406A55" w:rsidP="00AE05FD">
      <w:pPr>
        <w:pStyle w:val="ListParagraph1"/>
        <w:widowControl/>
        <w:numPr>
          <w:ilvl w:val="0"/>
          <w:numId w:val="9"/>
        </w:numPr>
        <w:suppressAutoHyphens w:val="0"/>
        <w:autoSpaceDE w:val="0"/>
        <w:autoSpaceDN w:val="0"/>
        <w:adjustRightInd w:val="0"/>
        <w:spacing w:before="0" w:line="360" w:lineRule="auto"/>
        <w:ind w:left="357" w:hanging="357"/>
        <w:rPr>
          <w:rStyle w:val="StileDecimaWE-Regular"/>
          <w:rFonts w:ascii="Times New Roman" w:hAnsi="Times New Roman"/>
          <w:i/>
          <w:szCs w:val="24"/>
        </w:rPr>
      </w:pPr>
      <w:r w:rsidRPr="00AB4E3B">
        <w:rPr>
          <w:rStyle w:val="StileDecimaWE-Regular"/>
          <w:rFonts w:ascii="Times New Roman" w:hAnsi="Times New Roman"/>
          <w:i/>
          <w:szCs w:val="24"/>
        </w:rPr>
        <w:t>la Regione/area dove l’operazione è stata condotta usando informazione a un livello appropriato, es. NUTS</w:t>
      </w:r>
    </w:p>
    <w:p w14:paraId="4C8EEBB9" w14:textId="77777777" w:rsidR="00406A55" w:rsidRPr="00AB4E3B" w:rsidRDefault="00406A55" w:rsidP="00AE05FD">
      <w:pPr>
        <w:pStyle w:val="ListParagraph1"/>
        <w:widowControl/>
        <w:numPr>
          <w:ilvl w:val="0"/>
          <w:numId w:val="9"/>
        </w:numPr>
        <w:suppressAutoHyphens w:val="0"/>
        <w:autoSpaceDE w:val="0"/>
        <w:autoSpaceDN w:val="0"/>
        <w:adjustRightInd w:val="0"/>
        <w:spacing w:before="0" w:line="360" w:lineRule="auto"/>
        <w:ind w:left="357" w:hanging="357"/>
        <w:rPr>
          <w:rStyle w:val="StileDecimaWE-Regular"/>
          <w:rFonts w:ascii="Times New Roman" w:hAnsi="Times New Roman"/>
          <w:i/>
          <w:szCs w:val="24"/>
        </w:rPr>
      </w:pPr>
      <w:r w:rsidRPr="00AB4E3B">
        <w:rPr>
          <w:rStyle w:val="StileDecimaWE-Regular"/>
          <w:rFonts w:ascii="Times New Roman" w:hAnsi="Times New Roman"/>
          <w:i/>
          <w:szCs w:val="24"/>
        </w:rPr>
        <w:t>la disposizione che è stata violata;</w:t>
      </w:r>
    </w:p>
    <w:p w14:paraId="21F5F066" w14:textId="77777777" w:rsidR="00406A55" w:rsidRPr="00AB4E3B" w:rsidRDefault="00406A55" w:rsidP="00AE05FD">
      <w:pPr>
        <w:pStyle w:val="ListParagraph1"/>
        <w:widowControl/>
        <w:numPr>
          <w:ilvl w:val="0"/>
          <w:numId w:val="9"/>
        </w:numPr>
        <w:suppressAutoHyphens w:val="0"/>
        <w:autoSpaceDE w:val="0"/>
        <w:autoSpaceDN w:val="0"/>
        <w:adjustRightInd w:val="0"/>
        <w:spacing w:before="0" w:line="360" w:lineRule="auto"/>
        <w:ind w:left="357" w:hanging="357"/>
        <w:rPr>
          <w:rStyle w:val="StileDecimaWE-Regular"/>
          <w:rFonts w:ascii="Times New Roman" w:hAnsi="Times New Roman"/>
          <w:i/>
          <w:szCs w:val="24"/>
        </w:rPr>
      </w:pPr>
      <w:r w:rsidRPr="00AB4E3B">
        <w:rPr>
          <w:rStyle w:val="StileDecimaWE-Regular"/>
          <w:rFonts w:ascii="Times New Roman" w:hAnsi="Times New Roman"/>
          <w:i/>
          <w:szCs w:val="24"/>
        </w:rPr>
        <w:t>la data e la fonte della prima informazione che ha portato a sospettare un’irregolarità;</w:t>
      </w:r>
    </w:p>
    <w:p w14:paraId="73144AE0" w14:textId="77777777" w:rsidR="00406A55" w:rsidRPr="00AB4E3B" w:rsidRDefault="00406A55" w:rsidP="00AE05FD">
      <w:pPr>
        <w:pStyle w:val="ListParagraph1"/>
        <w:widowControl/>
        <w:numPr>
          <w:ilvl w:val="0"/>
          <w:numId w:val="9"/>
        </w:numPr>
        <w:suppressAutoHyphens w:val="0"/>
        <w:autoSpaceDE w:val="0"/>
        <w:autoSpaceDN w:val="0"/>
        <w:adjustRightInd w:val="0"/>
        <w:spacing w:before="0" w:line="360" w:lineRule="auto"/>
        <w:ind w:left="357" w:hanging="357"/>
        <w:rPr>
          <w:rStyle w:val="StileDecimaWE-Regular"/>
          <w:rFonts w:ascii="Times New Roman" w:hAnsi="Times New Roman"/>
          <w:i/>
          <w:szCs w:val="24"/>
        </w:rPr>
      </w:pPr>
      <w:r w:rsidRPr="00AB4E3B">
        <w:rPr>
          <w:rStyle w:val="StileDecimaWE-Regular"/>
          <w:rFonts w:ascii="Times New Roman" w:hAnsi="Times New Roman"/>
          <w:i/>
          <w:szCs w:val="24"/>
        </w:rPr>
        <w:t>le pratiche utilizzate per commettere l’irregolarità;</w:t>
      </w:r>
    </w:p>
    <w:p w14:paraId="6C895AB3" w14:textId="77777777" w:rsidR="00406A55" w:rsidRPr="00AB4E3B" w:rsidRDefault="00406A55" w:rsidP="00AE05FD">
      <w:pPr>
        <w:pStyle w:val="ListParagraph1"/>
        <w:widowControl/>
        <w:numPr>
          <w:ilvl w:val="0"/>
          <w:numId w:val="9"/>
        </w:numPr>
        <w:suppressAutoHyphens w:val="0"/>
        <w:autoSpaceDE w:val="0"/>
        <w:autoSpaceDN w:val="0"/>
        <w:adjustRightInd w:val="0"/>
        <w:spacing w:before="0" w:line="360" w:lineRule="auto"/>
        <w:ind w:left="357" w:hanging="357"/>
        <w:rPr>
          <w:rStyle w:val="StileDecimaWE-Regular"/>
          <w:rFonts w:ascii="Times New Roman" w:hAnsi="Times New Roman"/>
          <w:i/>
          <w:szCs w:val="24"/>
        </w:rPr>
      </w:pPr>
      <w:r w:rsidRPr="00AB4E3B">
        <w:rPr>
          <w:rStyle w:val="StileDecimaWE-Regular"/>
          <w:rFonts w:ascii="Times New Roman" w:hAnsi="Times New Roman"/>
          <w:i/>
          <w:szCs w:val="24"/>
        </w:rPr>
        <w:t>ove pertinente, se tali pratiche fanno sospettare l’esistenza di una frode;</w:t>
      </w:r>
    </w:p>
    <w:p w14:paraId="6C697172" w14:textId="77777777" w:rsidR="00406A55" w:rsidRPr="00AB4E3B" w:rsidRDefault="00406A55" w:rsidP="00AE05FD">
      <w:pPr>
        <w:pStyle w:val="ListParagraph1"/>
        <w:widowControl/>
        <w:numPr>
          <w:ilvl w:val="0"/>
          <w:numId w:val="9"/>
        </w:numPr>
        <w:suppressAutoHyphens w:val="0"/>
        <w:autoSpaceDE w:val="0"/>
        <w:autoSpaceDN w:val="0"/>
        <w:adjustRightInd w:val="0"/>
        <w:spacing w:before="0" w:line="360" w:lineRule="auto"/>
        <w:ind w:left="357" w:hanging="357"/>
        <w:rPr>
          <w:rStyle w:val="StileDecimaWE-Regular"/>
          <w:rFonts w:ascii="Times New Roman" w:hAnsi="Times New Roman"/>
          <w:i/>
          <w:szCs w:val="24"/>
        </w:rPr>
      </w:pPr>
      <w:r w:rsidRPr="00AB4E3B">
        <w:rPr>
          <w:rStyle w:val="StileDecimaWE-Regular"/>
          <w:rFonts w:ascii="Times New Roman" w:hAnsi="Times New Roman"/>
          <w:i/>
          <w:szCs w:val="24"/>
        </w:rPr>
        <w:t>il modo in cui l’irregolarità è stata scoperta;</w:t>
      </w:r>
    </w:p>
    <w:p w14:paraId="24321C53" w14:textId="77777777" w:rsidR="00406A55" w:rsidRPr="00AB4E3B" w:rsidRDefault="00406A55" w:rsidP="00AE05FD">
      <w:pPr>
        <w:pStyle w:val="ListParagraph1"/>
        <w:widowControl/>
        <w:numPr>
          <w:ilvl w:val="0"/>
          <w:numId w:val="9"/>
        </w:numPr>
        <w:suppressAutoHyphens w:val="0"/>
        <w:autoSpaceDE w:val="0"/>
        <w:autoSpaceDN w:val="0"/>
        <w:adjustRightInd w:val="0"/>
        <w:spacing w:before="0" w:line="360" w:lineRule="auto"/>
        <w:ind w:left="357" w:hanging="357"/>
        <w:rPr>
          <w:rStyle w:val="StileDecimaWE-Regular"/>
          <w:rFonts w:ascii="Times New Roman" w:hAnsi="Times New Roman"/>
          <w:i/>
          <w:szCs w:val="24"/>
        </w:rPr>
      </w:pPr>
      <w:r w:rsidRPr="00AB4E3B">
        <w:rPr>
          <w:rStyle w:val="StileDecimaWE-Regular"/>
          <w:rFonts w:ascii="Times New Roman" w:hAnsi="Times New Roman"/>
          <w:i/>
          <w:szCs w:val="24"/>
        </w:rPr>
        <w:t>se del caso, gli Stati membri e i paesi terzi interessati;</w:t>
      </w:r>
    </w:p>
    <w:p w14:paraId="31756403" w14:textId="77777777" w:rsidR="00406A55" w:rsidRPr="00AB4E3B" w:rsidRDefault="00406A55" w:rsidP="00AE05FD">
      <w:pPr>
        <w:pStyle w:val="ListParagraph1"/>
        <w:widowControl/>
        <w:numPr>
          <w:ilvl w:val="0"/>
          <w:numId w:val="9"/>
        </w:numPr>
        <w:suppressAutoHyphens w:val="0"/>
        <w:autoSpaceDE w:val="0"/>
        <w:autoSpaceDN w:val="0"/>
        <w:adjustRightInd w:val="0"/>
        <w:spacing w:before="0" w:line="360" w:lineRule="auto"/>
        <w:ind w:left="357" w:hanging="357"/>
        <w:rPr>
          <w:rStyle w:val="StileDecimaWE-Regular"/>
          <w:rFonts w:ascii="Times New Roman" w:hAnsi="Times New Roman"/>
          <w:i/>
          <w:szCs w:val="24"/>
        </w:rPr>
      </w:pPr>
      <w:r w:rsidRPr="00AB4E3B">
        <w:rPr>
          <w:rStyle w:val="StileDecimaWE-Regular"/>
          <w:rFonts w:ascii="Times New Roman" w:hAnsi="Times New Roman"/>
          <w:i/>
          <w:szCs w:val="24"/>
        </w:rPr>
        <w:t>il periodo o il momento in cui è stata commessa l’irregolarità;</w:t>
      </w:r>
    </w:p>
    <w:p w14:paraId="7F8A81FB" w14:textId="77777777" w:rsidR="00406A55" w:rsidRPr="00AB4E3B" w:rsidRDefault="00406A55" w:rsidP="00AE05FD">
      <w:pPr>
        <w:pStyle w:val="ListParagraph1"/>
        <w:widowControl/>
        <w:numPr>
          <w:ilvl w:val="0"/>
          <w:numId w:val="9"/>
        </w:numPr>
        <w:suppressAutoHyphens w:val="0"/>
        <w:autoSpaceDE w:val="0"/>
        <w:autoSpaceDN w:val="0"/>
        <w:adjustRightInd w:val="0"/>
        <w:spacing w:before="0" w:line="360" w:lineRule="auto"/>
        <w:ind w:left="357" w:hanging="357"/>
        <w:rPr>
          <w:rStyle w:val="StileDecimaWE-Regular"/>
          <w:rFonts w:ascii="Times New Roman" w:hAnsi="Times New Roman"/>
          <w:i/>
          <w:szCs w:val="24"/>
        </w:rPr>
      </w:pPr>
      <w:r w:rsidRPr="00AB4E3B">
        <w:rPr>
          <w:rStyle w:val="StileDecimaWE-Regular"/>
          <w:rFonts w:ascii="Times New Roman" w:hAnsi="Times New Roman"/>
          <w:i/>
          <w:szCs w:val="24"/>
        </w:rPr>
        <w:t>la data del primo verbale amministrativo o giudiziario relativo all’irregolarità;</w:t>
      </w:r>
    </w:p>
    <w:p w14:paraId="7FA9718A" w14:textId="77777777" w:rsidR="00406A55" w:rsidRPr="00AB4E3B" w:rsidRDefault="00406A55" w:rsidP="00AE05FD">
      <w:pPr>
        <w:pStyle w:val="ListParagraph1"/>
        <w:widowControl/>
        <w:numPr>
          <w:ilvl w:val="0"/>
          <w:numId w:val="9"/>
        </w:numPr>
        <w:suppressAutoHyphens w:val="0"/>
        <w:autoSpaceDE w:val="0"/>
        <w:autoSpaceDN w:val="0"/>
        <w:adjustRightInd w:val="0"/>
        <w:spacing w:before="0" w:line="360" w:lineRule="auto"/>
        <w:ind w:left="357" w:hanging="357"/>
        <w:rPr>
          <w:rStyle w:val="StileDecimaWE-Regular"/>
          <w:rFonts w:ascii="Times New Roman" w:hAnsi="Times New Roman"/>
          <w:i/>
          <w:szCs w:val="24"/>
        </w:rPr>
      </w:pPr>
      <w:r w:rsidRPr="00AB4E3B">
        <w:rPr>
          <w:rStyle w:val="StileDecimaWE-Regular"/>
          <w:rFonts w:ascii="Times New Roman" w:hAnsi="Times New Roman"/>
          <w:i/>
          <w:szCs w:val="24"/>
        </w:rPr>
        <w:t>il totale delle spese ammissibili e il contributo pubblico approvato per l’operazione, nonché il corrispondente importo del contributo comunitario, calcolato applicando il tasso di cofinanziamento dell’asse prioritario;</w:t>
      </w:r>
    </w:p>
    <w:p w14:paraId="2275C8F9" w14:textId="77777777" w:rsidR="00406A55" w:rsidRPr="00AB4E3B" w:rsidRDefault="00406A55" w:rsidP="00AE05FD">
      <w:pPr>
        <w:pStyle w:val="ListParagraph1"/>
        <w:widowControl/>
        <w:numPr>
          <w:ilvl w:val="0"/>
          <w:numId w:val="9"/>
        </w:numPr>
        <w:suppressAutoHyphens w:val="0"/>
        <w:autoSpaceDE w:val="0"/>
        <w:autoSpaceDN w:val="0"/>
        <w:adjustRightInd w:val="0"/>
        <w:spacing w:before="0" w:line="360" w:lineRule="auto"/>
        <w:ind w:left="357" w:hanging="357"/>
        <w:rPr>
          <w:rStyle w:val="StileDecimaWE-Regular"/>
          <w:rFonts w:ascii="Times New Roman" w:hAnsi="Times New Roman"/>
          <w:i/>
          <w:szCs w:val="24"/>
        </w:rPr>
      </w:pPr>
      <w:r w:rsidRPr="00AB4E3B">
        <w:rPr>
          <w:rStyle w:val="StileDecimaWE-Regular"/>
          <w:rFonts w:ascii="Times New Roman" w:hAnsi="Times New Roman"/>
          <w:i/>
          <w:szCs w:val="24"/>
        </w:rPr>
        <w:t>le spese e il contributo pubblico certificati alla Commissione in cui è stata constatata l’irregolarità e il corrispondente importo del contributo comunitario a rischio, calcolato applicando il tasso di cofinanziamento dell’asse prioritario;</w:t>
      </w:r>
    </w:p>
    <w:p w14:paraId="1BABCC74" w14:textId="77777777" w:rsidR="00406A55" w:rsidRPr="00AB4E3B" w:rsidRDefault="00406A55" w:rsidP="00AE05FD">
      <w:pPr>
        <w:pStyle w:val="ListParagraph1"/>
        <w:widowControl/>
        <w:numPr>
          <w:ilvl w:val="0"/>
          <w:numId w:val="9"/>
        </w:numPr>
        <w:suppressAutoHyphens w:val="0"/>
        <w:autoSpaceDE w:val="0"/>
        <w:autoSpaceDN w:val="0"/>
        <w:adjustRightInd w:val="0"/>
        <w:spacing w:before="0" w:line="360" w:lineRule="auto"/>
        <w:ind w:left="357" w:hanging="357"/>
        <w:rPr>
          <w:rStyle w:val="StileDecimaWE-Regular"/>
          <w:rFonts w:ascii="Times New Roman" w:hAnsi="Times New Roman"/>
          <w:i/>
          <w:szCs w:val="24"/>
        </w:rPr>
      </w:pPr>
      <w:r w:rsidRPr="00AB4E3B">
        <w:rPr>
          <w:rStyle w:val="StileDecimaWE-Regular"/>
          <w:rFonts w:ascii="Times New Roman" w:hAnsi="Times New Roman"/>
          <w:i/>
          <w:szCs w:val="24"/>
        </w:rPr>
        <w:t>in caso di sospetto di frode e se non è stato effettuato alcun pagamento del contributo pubblico a favore di persone o di altre entità a norma della lettera k), gli importi che sarebbero stati versati indebitamente se l’irregolarità non fosse stata individuata;</w:t>
      </w:r>
    </w:p>
    <w:p w14:paraId="28CF495F" w14:textId="77777777" w:rsidR="00406A55" w:rsidRPr="00AB4E3B" w:rsidRDefault="00406A55" w:rsidP="00AE05FD">
      <w:pPr>
        <w:pStyle w:val="ListParagraph1"/>
        <w:widowControl/>
        <w:numPr>
          <w:ilvl w:val="0"/>
          <w:numId w:val="9"/>
        </w:numPr>
        <w:suppressAutoHyphens w:val="0"/>
        <w:autoSpaceDE w:val="0"/>
        <w:autoSpaceDN w:val="0"/>
        <w:adjustRightInd w:val="0"/>
        <w:spacing w:before="0" w:line="360" w:lineRule="auto"/>
        <w:ind w:left="357" w:hanging="357"/>
        <w:rPr>
          <w:rStyle w:val="StileDecimaWE-Regular"/>
          <w:rFonts w:ascii="Times New Roman" w:hAnsi="Times New Roman"/>
          <w:i/>
          <w:szCs w:val="24"/>
        </w:rPr>
      </w:pPr>
      <w:r w:rsidRPr="00AB4E3B">
        <w:rPr>
          <w:rStyle w:val="StileDecimaWE-Regular"/>
          <w:rFonts w:ascii="Times New Roman" w:hAnsi="Times New Roman"/>
          <w:i/>
          <w:szCs w:val="24"/>
        </w:rPr>
        <w:t>la natura della spesa irregolare;</w:t>
      </w:r>
    </w:p>
    <w:p w14:paraId="333E8313" w14:textId="77777777" w:rsidR="00406A55" w:rsidRPr="00AB4E3B" w:rsidRDefault="00406A55" w:rsidP="00AE05FD">
      <w:pPr>
        <w:pStyle w:val="ListParagraph1"/>
        <w:widowControl/>
        <w:numPr>
          <w:ilvl w:val="0"/>
          <w:numId w:val="9"/>
        </w:numPr>
        <w:suppressAutoHyphens w:val="0"/>
        <w:autoSpaceDE w:val="0"/>
        <w:autoSpaceDN w:val="0"/>
        <w:adjustRightInd w:val="0"/>
        <w:spacing w:before="0" w:line="360" w:lineRule="auto"/>
        <w:ind w:left="357" w:hanging="357"/>
        <w:rPr>
          <w:rStyle w:val="StileDecimaWE-Regular"/>
          <w:rFonts w:ascii="Times New Roman" w:hAnsi="Times New Roman"/>
          <w:i/>
          <w:szCs w:val="24"/>
        </w:rPr>
      </w:pPr>
      <w:r w:rsidRPr="00AB4E3B">
        <w:rPr>
          <w:rStyle w:val="StileDecimaWE-Regular"/>
          <w:rFonts w:ascii="Times New Roman" w:hAnsi="Times New Roman"/>
          <w:i/>
          <w:szCs w:val="24"/>
        </w:rPr>
        <w:t>la sospensione dei pagamenti, laddove applicabile, e la possibilità di recupero.</w:t>
      </w:r>
    </w:p>
    <w:p w14:paraId="00374746" w14:textId="77777777" w:rsidR="008745D1" w:rsidRPr="00AB4E3B" w:rsidRDefault="008745D1" w:rsidP="00406A55">
      <w:pPr>
        <w:autoSpaceDE w:val="0"/>
        <w:autoSpaceDN w:val="0"/>
        <w:adjustRightInd w:val="0"/>
        <w:spacing w:after="120" w:line="360" w:lineRule="auto"/>
        <w:jc w:val="both"/>
        <w:rPr>
          <w:rStyle w:val="StileDecimaWE-Regular"/>
          <w:rFonts w:ascii="Times New Roman" w:hAnsi="Times New Roman"/>
          <w:sz w:val="24"/>
          <w:szCs w:val="24"/>
          <w:u w:val="single"/>
          <w:lang w:val="it-IT"/>
        </w:rPr>
      </w:pPr>
      <w:r w:rsidRPr="00AB4E3B">
        <w:rPr>
          <w:rStyle w:val="StileDecimaWE-Regular"/>
          <w:rFonts w:ascii="Times New Roman" w:hAnsi="Times New Roman"/>
          <w:sz w:val="24"/>
          <w:szCs w:val="24"/>
          <w:lang w:val="it-IT"/>
        </w:rPr>
        <w:t xml:space="preserve">Nel caso in cui alcune delle informazioni sopra riportate, in particolare quelle relative alle pratiche utilizzate per commettere l’irregolarità e al modo in cui è stata scoperta, non siano disponibili o debbano essere rettificate, </w:t>
      </w:r>
      <w:r w:rsidRPr="00AB4E3B">
        <w:rPr>
          <w:rStyle w:val="StileDecimaWE-Regular"/>
          <w:rFonts w:ascii="Times New Roman" w:hAnsi="Times New Roman"/>
          <w:sz w:val="24"/>
          <w:szCs w:val="24"/>
          <w:u w:val="single"/>
          <w:lang w:val="it-IT"/>
        </w:rPr>
        <w:t>l’AdG (</w:t>
      </w:r>
      <w:r w:rsidR="00406A55" w:rsidRPr="00AB4E3B">
        <w:rPr>
          <w:rStyle w:val="StileDecimaWE-Regular"/>
          <w:rFonts w:ascii="Times New Roman" w:hAnsi="Times New Roman"/>
          <w:sz w:val="24"/>
          <w:szCs w:val="24"/>
          <w:u w:val="single"/>
          <w:lang w:val="it-IT"/>
        </w:rPr>
        <w:t>CdR</w:t>
      </w:r>
      <w:r w:rsidRPr="00AB4E3B">
        <w:rPr>
          <w:rStyle w:val="StileDecimaWE-Regular"/>
          <w:rFonts w:ascii="Times New Roman" w:hAnsi="Times New Roman"/>
          <w:sz w:val="24"/>
          <w:szCs w:val="24"/>
          <w:u w:val="single"/>
          <w:lang w:val="it-IT"/>
        </w:rPr>
        <w:t>) fornisce, per quanto possibile, i dati mancanti o rettificati quando presenta alla Commissione i successivi aggiornamenti.</w:t>
      </w:r>
    </w:p>
    <w:p w14:paraId="63B5F3F6" w14:textId="77777777" w:rsidR="008745D1" w:rsidRDefault="008745D1" w:rsidP="00406A55">
      <w:pPr>
        <w:spacing w:after="120" w:line="360" w:lineRule="auto"/>
        <w:jc w:val="both"/>
        <w:rPr>
          <w:rStyle w:val="StileDecimaWE-Regular"/>
          <w:rFonts w:ascii="Times New Roman" w:hAnsi="Times New Roman"/>
          <w:sz w:val="24"/>
          <w:szCs w:val="24"/>
          <w:u w:val="single"/>
          <w:lang w:val="it-IT"/>
        </w:rPr>
      </w:pPr>
      <w:r w:rsidRPr="00AB4E3B">
        <w:rPr>
          <w:rStyle w:val="StileDecimaWE-Regular"/>
          <w:rFonts w:ascii="Times New Roman" w:hAnsi="Times New Roman"/>
          <w:sz w:val="24"/>
          <w:szCs w:val="24"/>
          <w:u w:val="single"/>
          <w:lang w:val="it-IT"/>
        </w:rPr>
        <w:t>Se le disposizioni nazionali prevedono, inoltre, il segreto istruttorio, la comunicazione delle informazioni è subordinata all’</w:t>
      </w:r>
      <w:r w:rsidRPr="00AB4E3B">
        <w:rPr>
          <w:rStyle w:val="StileDecimaWE-Regular"/>
          <w:rFonts w:ascii="Times New Roman" w:hAnsi="Times New Roman"/>
          <w:b/>
          <w:sz w:val="24"/>
          <w:szCs w:val="24"/>
          <w:u w:val="single"/>
          <w:lang w:val="it-IT"/>
        </w:rPr>
        <w:t>autorizzazione</w:t>
      </w:r>
      <w:r w:rsidRPr="00AB4E3B">
        <w:rPr>
          <w:rStyle w:val="StileDecimaWE-Regular"/>
          <w:rFonts w:ascii="Times New Roman" w:hAnsi="Times New Roman"/>
          <w:sz w:val="24"/>
          <w:szCs w:val="24"/>
          <w:u w:val="single"/>
          <w:lang w:val="it-IT"/>
        </w:rPr>
        <w:t xml:space="preserve"> dell’autorità giudiziaria competente.</w:t>
      </w:r>
    </w:p>
    <w:p w14:paraId="42A15FF7" w14:textId="77777777" w:rsidR="005A4825" w:rsidRPr="00060FE8" w:rsidRDefault="005A4825" w:rsidP="005A4825">
      <w:pPr>
        <w:spacing w:after="120" w:line="360" w:lineRule="auto"/>
        <w:jc w:val="both"/>
        <w:rPr>
          <w:rFonts w:ascii="Times New Roman" w:hAnsi="Times New Roman"/>
          <w:sz w:val="24"/>
          <w:szCs w:val="24"/>
          <w:lang w:val="it-IT" w:eastAsia="it-IT"/>
        </w:rPr>
      </w:pPr>
      <w:r w:rsidRPr="00060FE8">
        <w:rPr>
          <w:rFonts w:ascii="Times New Roman" w:hAnsi="Times New Roman"/>
          <w:sz w:val="24"/>
          <w:szCs w:val="24"/>
          <w:lang w:val="it-IT" w:eastAsia="it-IT"/>
        </w:rPr>
        <w:t xml:space="preserve">Le nuove comunicazioni iniziali di irregolarità/frode inserite in IMS, dal 1 gennaio 2016 potranno essere utilizzate dalla Commissione UE (ex art. 143 del regolamento U.E. 2462/2015) anche ai fini del sistema di individuazione precoce e di esclusione in materia di appalti denominato </w:t>
      </w:r>
      <w:r w:rsidRPr="00060FE8">
        <w:rPr>
          <w:rFonts w:ascii="Times New Roman" w:hAnsi="Times New Roman"/>
          <w:b/>
          <w:sz w:val="24"/>
          <w:szCs w:val="24"/>
          <w:lang w:val="it-IT" w:eastAsia="it-IT"/>
        </w:rPr>
        <w:t>EDES</w:t>
      </w:r>
      <w:r w:rsidRPr="00060FE8">
        <w:rPr>
          <w:rFonts w:ascii="Times New Roman" w:hAnsi="Times New Roman"/>
          <w:sz w:val="24"/>
          <w:szCs w:val="24"/>
          <w:lang w:val="it-IT" w:eastAsia="it-IT"/>
        </w:rPr>
        <w:t xml:space="preserve">. </w:t>
      </w:r>
    </w:p>
    <w:p w14:paraId="43EB6571" w14:textId="77777777" w:rsidR="005A4825" w:rsidRPr="00060FE8" w:rsidRDefault="005A4825" w:rsidP="005A4825">
      <w:pPr>
        <w:spacing w:after="120" w:line="360" w:lineRule="auto"/>
        <w:jc w:val="both"/>
        <w:rPr>
          <w:rFonts w:ascii="Times New Roman" w:hAnsi="Times New Roman"/>
          <w:sz w:val="24"/>
          <w:szCs w:val="24"/>
          <w:lang w:val="it-IT" w:eastAsia="it-IT"/>
        </w:rPr>
      </w:pPr>
      <w:r w:rsidRPr="00060FE8">
        <w:rPr>
          <w:rFonts w:ascii="Times New Roman" w:hAnsi="Times New Roman"/>
          <w:sz w:val="24"/>
          <w:szCs w:val="24"/>
          <w:lang w:val="it-IT" w:eastAsia="it-IT"/>
        </w:rPr>
        <w:t>Secondo la normativa in oggetto, le stazioni appaltanti possono avvalersi, per escludere eventuali operatori economici dalle procedure di gara, ovvero per revocare contratti in corso, dei dati e delle informazioni ritraibili dal sistema EDES messo a disposizione dalla Commissione europea.</w:t>
      </w:r>
    </w:p>
    <w:p w14:paraId="389F6A4E" w14:textId="77777777" w:rsidR="005A4825" w:rsidRPr="00060FE8" w:rsidRDefault="005A4825" w:rsidP="005A4825">
      <w:pPr>
        <w:spacing w:after="120" w:line="360" w:lineRule="auto"/>
        <w:jc w:val="both"/>
        <w:rPr>
          <w:rFonts w:ascii="Times New Roman" w:hAnsi="Times New Roman"/>
          <w:sz w:val="24"/>
          <w:szCs w:val="24"/>
          <w:lang w:val="it-IT" w:eastAsia="it-IT"/>
        </w:rPr>
      </w:pPr>
      <w:r w:rsidRPr="00060FE8">
        <w:rPr>
          <w:rFonts w:ascii="Times New Roman" w:hAnsi="Times New Roman"/>
          <w:sz w:val="24"/>
          <w:szCs w:val="24"/>
          <w:lang w:val="it-IT" w:eastAsia="it-IT"/>
        </w:rPr>
        <w:t>Il sistema EDES si alimenta automaticamente a partire dal 1° gennaio 2016, da IMS. I dati saranno a disposizione delle stazioni appaltanti a partire dal 1° gennaio 2017.</w:t>
      </w:r>
    </w:p>
    <w:p w14:paraId="016F92E2" w14:textId="08E285E0" w:rsidR="005A4825" w:rsidRPr="00060FE8" w:rsidRDefault="005A4825" w:rsidP="005A4825">
      <w:pPr>
        <w:spacing w:after="120" w:line="360" w:lineRule="auto"/>
        <w:jc w:val="both"/>
        <w:rPr>
          <w:rFonts w:ascii="Times New Roman" w:hAnsi="Times New Roman"/>
          <w:sz w:val="24"/>
          <w:szCs w:val="24"/>
          <w:lang w:val="it-IT" w:eastAsia="it-IT"/>
        </w:rPr>
      </w:pPr>
      <w:r w:rsidRPr="00060FE8">
        <w:rPr>
          <w:rFonts w:ascii="Times New Roman" w:hAnsi="Times New Roman"/>
          <w:sz w:val="24"/>
          <w:szCs w:val="24"/>
          <w:lang w:val="it-IT" w:eastAsia="it-IT"/>
        </w:rPr>
        <w:t xml:space="preserve">Il Comitato Antifrode </w:t>
      </w:r>
      <w:r w:rsidR="00893858" w:rsidRPr="00060FE8">
        <w:rPr>
          <w:rFonts w:ascii="Times New Roman" w:hAnsi="Times New Roman"/>
          <w:sz w:val="24"/>
          <w:szCs w:val="24"/>
          <w:lang w:val="it-IT" w:eastAsia="it-IT"/>
        </w:rPr>
        <w:t xml:space="preserve">dopo aver manifestato </w:t>
      </w:r>
      <w:r w:rsidRPr="00060FE8">
        <w:rPr>
          <w:rFonts w:ascii="Times New Roman" w:hAnsi="Times New Roman"/>
          <w:sz w:val="24"/>
          <w:szCs w:val="24"/>
          <w:lang w:val="it-IT" w:eastAsia="it-IT"/>
        </w:rPr>
        <w:t xml:space="preserve"> in sede comunitaria perplessità sull’efficacia della banca dati EDES dato che il sistema IMS è utilizzato in maniera differente negli Sta</w:t>
      </w:r>
      <w:r w:rsidR="00893858" w:rsidRPr="00060FE8">
        <w:rPr>
          <w:rFonts w:ascii="Times New Roman" w:hAnsi="Times New Roman"/>
          <w:sz w:val="24"/>
          <w:szCs w:val="24"/>
          <w:lang w:val="it-IT" w:eastAsia="it-IT"/>
        </w:rPr>
        <w:t>t</w:t>
      </w:r>
      <w:r w:rsidR="00171287" w:rsidRPr="00060FE8">
        <w:rPr>
          <w:rFonts w:ascii="Times New Roman" w:hAnsi="Times New Roman"/>
          <w:sz w:val="24"/>
          <w:szCs w:val="24"/>
          <w:lang w:val="it-IT" w:eastAsia="it-IT"/>
        </w:rPr>
        <w:t>i membri e che</w:t>
      </w:r>
      <w:r w:rsidRPr="00060FE8">
        <w:rPr>
          <w:rFonts w:ascii="Times New Roman" w:hAnsi="Times New Roman"/>
          <w:sz w:val="24"/>
          <w:szCs w:val="24"/>
          <w:lang w:val="it-IT" w:eastAsia="it-IT"/>
        </w:rPr>
        <w:t xml:space="preserve"> i dati</w:t>
      </w:r>
      <w:r w:rsidR="00171287" w:rsidRPr="00060FE8">
        <w:rPr>
          <w:rFonts w:ascii="Times New Roman" w:hAnsi="Times New Roman"/>
          <w:sz w:val="24"/>
          <w:szCs w:val="24"/>
          <w:lang w:val="it-IT" w:eastAsia="it-IT"/>
        </w:rPr>
        <w:t>,</w:t>
      </w:r>
      <w:r w:rsidRPr="00060FE8">
        <w:rPr>
          <w:rFonts w:ascii="Times New Roman" w:hAnsi="Times New Roman"/>
          <w:sz w:val="24"/>
          <w:szCs w:val="24"/>
          <w:lang w:val="it-IT" w:eastAsia="it-IT"/>
        </w:rPr>
        <w:t xml:space="preserve"> non risultando comparativi potrebbero generare disparità di trattamento tra gli operatori economici dei diversi stati membri</w:t>
      </w:r>
      <w:r w:rsidR="00893858" w:rsidRPr="00060FE8">
        <w:rPr>
          <w:rFonts w:ascii="Times New Roman" w:hAnsi="Times New Roman"/>
          <w:sz w:val="24"/>
          <w:szCs w:val="24"/>
          <w:lang w:val="it-IT" w:eastAsia="it-IT"/>
        </w:rPr>
        <w:t xml:space="preserve">, </w:t>
      </w:r>
      <w:r w:rsidRPr="00060FE8">
        <w:rPr>
          <w:rFonts w:ascii="Times New Roman" w:hAnsi="Times New Roman"/>
          <w:sz w:val="24"/>
          <w:szCs w:val="24"/>
          <w:lang w:val="it-IT" w:eastAsia="it-IT"/>
        </w:rPr>
        <w:t xml:space="preserve">ha ritenuto </w:t>
      </w:r>
      <w:r w:rsidR="00893858" w:rsidRPr="00060FE8">
        <w:rPr>
          <w:rFonts w:ascii="Times New Roman" w:hAnsi="Times New Roman"/>
          <w:sz w:val="24"/>
          <w:szCs w:val="24"/>
          <w:lang w:val="it-IT" w:eastAsia="it-IT"/>
        </w:rPr>
        <w:t xml:space="preserve">opportuno </w:t>
      </w:r>
      <w:r w:rsidRPr="00060FE8">
        <w:rPr>
          <w:rFonts w:ascii="Times New Roman" w:hAnsi="Times New Roman"/>
          <w:sz w:val="24"/>
          <w:szCs w:val="24"/>
          <w:lang w:val="it-IT" w:eastAsia="it-IT"/>
        </w:rPr>
        <w:t>dare delle indicazioni sulla compilazione delle comunicazioni iniziali da trasmettere all’Olaf, al fine di sollevare l’Amministrazione da ogni eventuale responsabilità che possa derivare dall’utilizzo inappropriato dei dati contenuti nelle medesime schede Olaf</w:t>
      </w:r>
      <w:r w:rsidR="00893858" w:rsidRPr="00060FE8">
        <w:rPr>
          <w:rFonts w:ascii="Times New Roman" w:hAnsi="Times New Roman"/>
          <w:sz w:val="24"/>
          <w:szCs w:val="24"/>
          <w:lang w:val="it-IT" w:eastAsia="it-IT"/>
        </w:rPr>
        <w:t xml:space="preserve"> dentro la banca dati EDES</w:t>
      </w:r>
      <w:r w:rsidRPr="00060FE8">
        <w:rPr>
          <w:rFonts w:ascii="Times New Roman" w:hAnsi="Times New Roman"/>
          <w:sz w:val="24"/>
          <w:szCs w:val="24"/>
          <w:lang w:val="it-IT" w:eastAsia="it-IT"/>
        </w:rPr>
        <w:t xml:space="preserve">. </w:t>
      </w:r>
    </w:p>
    <w:p w14:paraId="5064E08B" w14:textId="172EEF7A" w:rsidR="005A4825" w:rsidRPr="005A4825" w:rsidRDefault="005A4825" w:rsidP="00893858">
      <w:pPr>
        <w:spacing w:after="120" w:line="360" w:lineRule="auto"/>
        <w:jc w:val="both"/>
        <w:rPr>
          <w:bCs/>
          <w:kern w:val="28"/>
          <w:szCs w:val="24"/>
          <w:lang w:val="it-IT"/>
        </w:rPr>
      </w:pPr>
      <w:r w:rsidRPr="00060FE8">
        <w:rPr>
          <w:rFonts w:ascii="Times New Roman" w:hAnsi="Times New Roman"/>
          <w:sz w:val="24"/>
          <w:szCs w:val="24"/>
          <w:lang w:val="it-IT" w:eastAsia="it-IT"/>
        </w:rPr>
        <w:t>A tal fine</w:t>
      </w:r>
      <w:r w:rsidR="00893858" w:rsidRPr="00060FE8">
        <w:rPr>
          <w:rFonts w:ascii="Times New Roman" w:hAnsi="Times New Roman"/>
          <w:sz w:val="24"/>
          <w:szCs w:val="24"/>
          <w:lang w:val="it-IT" w:eastAsia="it-IT"/>
        </w:rPr>
        <w:t>,</w:t>
      </w:r>
      <w:r w:rsidRPr="00060FE8">
        <w:rPr>
          <w:rFonts w:ascii="Times New Roman" w:hAnsi="Times New Roman"/>
          <w:sz w:val="24"/>
          <w:szCs w:val="24"/>
          <w:lang w:val="it-IT" w:eastAsia="it-IT"/>
        </w:rPr>
        <w:t xml:space="preserve"> ciascun Dipartimento, nelle comunicazioni iniziali da trasmettere all’Olaf, </w:t>
      </w:r>
      <w:r w:rsidR="00C37839" w:rsidRPr="00060FE8">
        <w:rPr>
          <w:rFonts w:ascii="Times New Roman" w:hAnsi="Times New Roman"/>
          <w:sz w:val="24"/>
          <w:szCs w:val="24"/>
          <w:lang w:val="it-IT" w:eastAsia="it-IT"/>
        </w:rPr>
        <w:t xml:space="preserve">dovrà </w:t>
      </w:r>
      <w:r w:rsidR="00893858" w:rsidRPr="00060FE8">
        <w:rPr>
          <w:rFonts w:ascii="Times New Roman" w:hAnsi="Times New Roman"/>
          <w:sz w:val="24"/>
          <w:szCs w:val="24"/>
          <w:lang w:val="it-IT" w:eastAsia="it-IT"/>
        </w:rPr>
        <w:t>inserire nel campo 11.1 (commenti) la seguente frase: “</w:t>
      </w:r>
      <w:r w:rsidR="00893858" w:rsidRPr="00060FE8">
        <w:rPr>
          <w:rFonts w:ascii="Times New Roman" w:hAnsi="Times New Roman"/>
          <w:b/>
          <w:i/>
          <w:sz w:val="24"/>
          <w:szCs w:val="24"/>
          <w:lang w:val="it-IT" w:eastAsia="it-IT"/>
        </w:rPr>
        <w:t>Avvertenze per l’utilizzo dei dati contenuti nella presente scheda ai fini EDES (Sistema di individuazione precoce e di esclusione) ex art. 108, punto 2 lett. D del Reg. (UE) 1929/2015 (vgs Allegato)</w:t>
      </w:r>
      <w:r w:rsidR="00893858" w:rsidRPr="00060FE8">
        <w:rPr>
          <w:rFonts w:ascii="Times New Roman" w:hAnsi="Times New Roman"/>
          <w:sz w:val="24"/>
          <w:szCs w:val="24"/>
          <w:lang w:val="it-IT" w:eastAsia="it-IT"/>
        </w:rPr>
        <w:t>” e nel ca</w:t>
      </w:r>
      <w:r w:rsidR="00DE460D" w:rsidRPr="00060FE8">
        <w:rPr>
          <w:rFonts w:ascii="Times New Roman" w:hAnsi="Times New Roman"/>
          <w:sz w:val="24"/>
          <w:szCs w:val="24"/>
          <w:lang w:val="it-IT" w:eastAsia="it-IT"/>
        </w:rPr>
        <w:t xml:space="preserve">mpo 11.3 – </w:t>
      </w:r>
      <w:r w:rsidR="00893858" w:rsidRPr="00060FE8">
        <w:rPr>
          <w:rFonts w:ascii="Times New Roman" w:hAnsi="Times New Roman"/>
          <w:sz w:val="24"/>
          <w:szCs w:val="24"/>
          <w:lang w:val="it-IT" w:eastAsia="it-IT"/>
        </w:rPr>
        <w:t>allegati</w:t>
      </w:r>
      <w:r w:rsidR="00DE460D" w:rsidRPr="00060FE8">
        <w:rPr>
          <w:rFonts w:ascii="Times New Roman" w:hAnsi="Times New Roman"/>
          <w:sz w:val="24"/>
          <w:szCs w:val="24"/>
          <w:lang w:val="it-IT" w:eastAsia="it-IT"/>
        </w:rPr>
        <w:t xml:space="preserve"> -</w:t>
      </w:r>
      <w:r w:rsidR="00DA2E2C" w:rsidRPr="00060FE8">
        <w:rPr>
          <w:rFonts w:ascii="Times New Roman" w:hAnsi="Times New Roman"/>
          <w:sz w:val="24"/>
          <w:szCs w:val="24"/>
          <w:lang w:val="it-IT" w:eastAsia="it-IT"/>
        </w:rPr>
        <w:t xml:space="preserve"> dovrà</w:t>
      </w:r>
      <w:r w:rsidR="00893858" w:rsidRPr="00060FE8">
        <w:rPr>
          <w:rFonts w:ascii="Times New Roman" w:hAnsi="Times New Roman"/>
          <w:sz w:val="24"/>
          <w:szCs w:val="24"/>
          <w:lang w:val="it-IT" w:eastAsia="it-IT"/>
        </w:rPr>
        <w:t xml:space="preserve"> </w:t>
      </w:r>
      <w:r w:rsidR="001F762D" w:rsidRPr="00060FE8">
        <w:rPr>
          <w:rFonts w:ascii="Times New Roman" w:hAnsi="Times New Roman"/>
          <w:sz w:val="24"/>
          <w:szCs w:val="24"/>
          <w:lang w:val="it-IT" w:eastAsia="it-IT"/>
        </w:rPr>
        <w:t>inserire</w:t>
      </w:r>
      <w:r w:rsidR="00893858" w:rsidRPr="00060FE8">
        <w:rPr>
          <w:rFonts w:ascii="Times New Roman" w:hAnsi="Times New Roman"/>
          <w:sz w:val="24"/>
          <w:szCs w:val="24"/>
          <w:lang w:val="it-IT" w:eastAsia="it-IT"/>
        </w:rPr>
        <w:t xml:space="preserve"> il “New Disclaimer” come da format approvato dal Comitato antifrode del Dipartimento per le Politiche Europee della Presidenza del Consiglio dei Ministri e </w:t>
      </w:r>
      <w:r w:rsidRPr="00060FE8">
        <w:rPr>
          <w:rFonts w:ascii="Times New Roman" w:hAnsi="Times New Roman"/>
          <w:sz w:val="24"/>
          <w:szCs w:val="24"/>
          <w:lang w:val="it-IT" w:eastAsia="it-IT"/>
        </w:rPr>
        <w:t xml:space="preserve">allegato </w:t>
      </w:r>
      <w:r w:rsidR="00C37839" w:rsidRPr="00060FE8">
        <w:rPr>
          <w:rFonts w:ascii="Times New Roman" w:hAnsi="Times New Roman"/>
          <w:sz w:val="24"/>
          <w:szCs w:val="24"/>
          <w:lang w:val="it-IT" w:eastAsia="it-IT"/>
        </w:rPr>
        <w:t>alle presenti Linee Guida</w:t>
      </w:r>
      <w:r w:rsidR="00893858" w:rsidRPr="00060FE8">
        <w:rPr>
          <w:rFonts w:ascii="Times New Roman" w:hAnsi="Times New Roman"/>
          <w:sz w:val="24"/>
          <w:szCs w:val="24"/>
          <w:lang w:val="it-IT" w:eastAsia="it-IT"/>
        </w:rPr>
        <w:t xml:space="preserve"> (Allegato 7)</w:t>
      </w:r>
      <w:r w:rsidRPr="00060FE8">
        <w:rPr>
          <w:rFonts w:ascii="Times New Roman" w:hAnsi="Times New Roman"/>
          <w:sz w:val="24"/>
          <w:szCs w:val="24"/>
          <w:lang w:val="it-IT" w:eastAsia="it-IT"/>
        </w:rPr>
        <w:t>.</w:t>
      </w:r>
      <w:r w:rsidRPr="005A4825">
        <w:rPr>
          <w:rFonts w:ascii="Times New Roman" w:hAnsi="Times New Roman"/>
          <w:sz w:val="24"/>
          <w:szCs w:val="24"/>
          <w:lang w:val="it-IT" w:eastAsia="it-IT"/>
        </w:rPr>
        <w:t xml:space="preserve"> </w:t>
      </w:r>
    </w:p>
    <w:p w14:paraId="565D12A9" w14:textId="77777777" w:rsidR="008745D1" w:rsidRPr="00AB4E3B" w:rsidRDefault="008745D1" w:rsidP="00406A55">
      <w:pPr>
        <w:autoSpaceDE w:val="0"/>
        <w:autoSpaceDN w:val="0"/>
        <w:adjustRightInd w:val="0"/>
        <w:spacing w:after="120" w:line="360" w:lineRule="auto"/>
        <w:jc w:val="both"/>
        <w:rPr>
          <w:rStyle w:val="StileDecimaWE-Regular"/>
          <w:rFonts w:ascii="Times New Roman" w:hAnsi="Times New Roman"/>
          <w:sz w:val="24"/>
          <w:szCs w:val="24"/>
          <w:lang w:val="it-IT"/>
        </w:rPr>
      </w:pPr>
      <w:r w:rsidRPr="00AB4E3B">
        <w:rPr>
          <w:rStyle w:val="StileDecimaWE-Regular"/>
          <w:rFonts w:ascii="Times New Roman" w:hAnsi="Times New Roman"/>
          <w:sz w:val="24"/>
          <w:szCs w:val="24"/>
          <w:lang w:val="it-IT"/>
        </w:rPr>
        <w:t>Nel caso in cui, infine, l’AdG (</w:t>
      </w:r>
      <w:r w:rsidR="00406A55" w:rsidRPr="00AB4E3B">
        <w:rPr>
          <w:rStyle w:val="StileDecimaWE-Regular"/>
          <w:rFonts w:ascii="Times New Roman" w:hAnsi="Times New Roman"/>
          <w:sz w:val="24"/>
          <w:szCs w:val="24"/>
          <w:lang w:val="it-IT"/>
        </w:rPr>
        <w:t>CdR</w:t>
      </w:r>
      <w:r w:rsidRPr="00AB4E3B">
        <w:rPr>
          <w:rStyle w:val="StileDecimaWE-Regular"/>
          <w:rFonts w:ascii="Times New Roman" w:hAnsi="Times New Roman"/>
          <w:sz w:val="24"/>
          <w:szCs w:val="24"/>
          <w:lang w:val="it-IT"/>
        </w:rPr>
        <w:t>)</w:t>
      </w:r>
      <w:r w:rsidRPr="00AB4E3B">
        <w:rPr>
          <w:rStyle w:val="StileDecimaWE-Regular"/>
          <w:rFonts w:ascii="Times New Roman" w:hAnsi="Times New Roman"/>
          <w:b/>
          <w:sz w:val="24"/>
          <w:szCs w:val="24"/>
          <w:lang w:val="it-IT"/>
        </w:rPr>
        <w:t xml:space="preserve"> non debba segnalare alcuna irregolarità</w:t>
      </w:r>
      <w:r w:rsidRPr="00AB4E3B">
        <w:rPr>
          <w:rStyle w:val="StileDecimaWE-Regular"/>
          <w:rFonts w:ascii="Times New Roman" w:hAnsi="Times New Roman"/>
          <w:sz w:val="24"/>
          <w:szCs w:val="24"/>
          <w:lang w:val="it-IT"/>
        </w:rPr>
        <w:t>, essa ne informa in ogni caso la Commissione entro i due mesi successivi alla fine di ogni trimestre.</w:t>
      </w:r>
    </w:p>
    <w:p w14:paraId="4BA1D401" w14:textId="77777777" w:rsidR="0056076C" w:rsidRPr="00AB4E3B" w:rsidRDefault="0056076C" w:rsidP="00406A55">
      <w:pPr>
        <w:autoSpaceDE w:val="0"/>
        <w:autoSpaceDN w:val="0"/>
        <w:adjustRightInd w:val="0"/>
        <w:spacing w:after="120" w:line="360" w:lineRule="auto"/>
        <w:jc w:val="both"/>
        <w:rPr>
          <w:rStyle w:val="StileDecimaWE-Regular"/>
          <w:rFonts w:ascii="Times New Roman" w:hAnsi="Times New Roman"/>
          <w:sz w:val="24"/>
          <w:szCs w:val="24"/>
          <w:lang w:val="it-IT"/>
        </w:rPr>
      </w:pPr>
    </w:p>
    <w:p w14:paraId="1A4F18CF" w14:textId="77777777" w:rsidR="008745D1" w:rsidRPr="00AB4E3B" w:rsidRDefault="00406A55" w:rsidP="00406A55">
      <w:pPr>
        <w:pStyle w:val="Titolo2"/>
        <w:keepLines w:val="0"/>
        <w:tabs>
          <w:tab w:val="left" w:pos="576"/>
        </w:tabs>
        <w:suppressAutoHyphens/>
        <w:spacing w:before="0" w:after="120" w:line="360" w:lineRule="auto"/>
        <w:jc w:val="both"/>
        <w:rPr>
          <w:rFonts w:ascii="Times New Roman" w:eastAsia="Times New Roman" w:hAnsi="Times New Roman" w:cs="Times New Roman"/>
          <w:b/>
          <w:bCs/>
          <w:iCs/>
          <w:color w:val="000080"/>
          <w:sz w:val="24"/>
          <w:szCs w:val="24"/>
          <w:lang w:val="it-IT" w:eastAsia="ar-SA"/>
        </w:rPr>
      </w:pPr>
      <w:bookmarkStart w:id="27" w:name="_Toc481341283"/>
      <w:r w:rsidRPr="00AB4E3B">
        <w:rPr>
          <w:rFonts w:ascii="Times New Roman" w:eastAsia="Times New Roman" w:hAnsi="Times New Roman" w:cs="Times New Roman"/>
          <w:b/>
          <w:bCs/>
          <w:iCs/>
          <w:color w:val="000080"/>
          <w:sz w:val="24"/>
          <w:szCs w:val="24"/>
          <w:lang w:val="it-IT" w:eastAsia="ar-SA"/>
        </w:rPr>
        <w:t>5.</w:t>
      </w:r>
      <w:r w:rsidR="0056076C" w:rsidRPr="00AB4E3B">
        <w:rPr>
          <w:rFonts w:ascii="Times New Roman" w:eastAsia="Times New Roman" w:hAnsi="Times New Roman" w:cs="Times New Roman"/>
          <w:b/>
          <w:bCs/>
          <w:iCs/>
          <w:color w:val="000080"/>
          <w:sz w:val="24"/>
          <w:szCs w:val="24"/>
          <w:lang w:val="it-IT" w:eastAsia="ar-SA"/>
        </w:rPr>
        <w:t>7</w:t>
      </w:r>
      <w:r w:rsidRPr="00AB4E3B">
        <w:rPr>
          <w:rFonts w:ascii="Times New Roman" w:eastAsia="Times New Roman" w:hAnsi="Times New Roman" w:cs="Times New Roman"/>
          <w:b/>
          <w:bCs/>
          <w:iCs/>
          <w:color w:val="000080"/>
          <w:sz w:val="24"/>
          <w:szCs w:val="24"/>
          <w:lang w:val="it-IT" w:eastAsia="ar-SA"/>
        </w:rPr>
        <w:t xml:space="preserve"> </w:t>
      </w:r>
      <w:r w:rsidR="008745D1" w:rsidRPr="00AB4E3B">
        <w:rPr>
          <w:rFonts w:ascii="Times New Roman" w:eastAsia="Times New Roman" w:hAnsi="Times New Roman" w:cs="Times New Roman"/>
          <w:b/>
          <w:bCs/>
          <w:iCs/>
          <w:color w:val="000080"/>
          <w:sz w:val="24"/>
          <w:szCs w:val="24"/>
          <w:lang w:val="it-IT" w:eastAsia="ar-SA"/>
        </w:rPr>
        <w:t>Gli aggiornamenti della comunicazione</w:t>
      </w:r>
      <w:bookmarkEnd w:id="27"/>
    </w:p>
    <w:p w14:paraId="67778CFF" w14:textId="77777777" w:rsidR="008745D1" w:rsidRPr="00AB4E3B" w:rsidRDefault="008745D1" w:rsidP="00406A55">
      <w:pPr>
        <w:spacing w:after="120" w:line="360" w:lineRule="auto"/>
        <w:jc w:val="both"/>
        <w:rPr>
          <w:rStyle w:val="StileDecimaWE-RegularNonlatino12pt"/>
          <w:rFonts w:ascii="Times New Roman" w:hAnsi="Times New Roman"/>
          <w:b w:val="0"/>
          <w:lang w:val="it-IT"/>
        </w:rPr>
      </w:pPr>
      <w:r w:rsidRPr="00AB4E3B">
        <w:rPr>
          <w:rStyle w:val="StileDecimaWE-RegularNonlatino12pt"/>
          <w:rFonts w:ascii="Times New Roman" w:hAnsi="Times New Roman"/>
          <w:b w:val="0"/>
          <w:lang w:val="it-IT"/>
        </w:rPr>
        <w:t>Ai sensi dell’art. 4 del già citato Regolamento delegato, la Commissione deve essere informata, non appena rilevati eventuali aggiornamenti, sul seguito dato ad ogni caso di irregolarità che sia stato oggetto di una precedente trasmissione di dati, e di ogni cambiamento significativo rispetto a quanto evidenziato in precedenza. In particolare, devono essere fornite dettagliate informazioni concernenti l’apertura, la conclusione o l’abbandono di procedimenti sanzionatori amministrativi o penali in relazione alle irregolarità segnalate, nonché l’esito di tali procedimenti.</w:t>
      </w:r>
    </w:p>
    <w:p w14:paraId="7068FDA2" w14:textId="77777777" w:rsidR="008745D1" w:rsidRPr="00AB4E3B" w:rsidRDefault="008745D1" w:rsidP="00406A55">
      <w:pPr>
        <w:autoSpaceDE w:val="0"/>
        <w:autoSpaceDN w:val="0"/>
        <w:adjustRightInd w:val="0"/>
        <w:spacing w:after="120" w:line="360" w:lineRule="auto"/>
        <w:jc w:val="both"/>
        <w:rPr>
          <w:rStyle w:val="StileDecimaWE-RegularNonlatino12pt"/>
          <w:rFonts w:ascii="Times New Roman" w:hAnsi="Times New Roman"/>
          <w:b w:val="0"/>
          <w:lang w:val="it-IT"/>
        </w:rPr>
      </w:pPr>
      <w:r w:rsidRPr="00AB4E3B">
        <w:rPr>
          <w:rStyle w:val="StileDecimaWE-RegularNonlatino12pt"/>
          <w:rFonts w:ascii="Times New Roman" w:hAnsi="Times New Roman"/>
          <w:b w:val="0"/>
          <w:lang w:val="it-IT"/>
        </w:rPr>
        <w:t>Riguardo alle irregolarità sanzionate, il Regolamento richiede:</w:t>
      </w:r>
    </w:p>
    <w:p w14:paraId="06D71861" w14:textId="77777777" w:rsidR="008745D1" w:rsidRPr="00AB4E3B" w:rsidRDefault="008745D1" w:rsidP="00AE05FD">
      <w:pPr>
        <w:pStyle w:val="ListParagraph1"/>
        <w:widowControl/>
        <w:numPr>
          <w:ilvl w:val="0"/>
          <w:numId w:val="10"/>
        </w:numPr>
        <w:suppressAutoHyphens w:val="0"/>
        <w:autoSpaceDE w:val="0"/>
        <w:autoSpaceDN w:val="0"/>
        <w:adjustRightInd w:val="0"/>
        <w:spacing w:before="0" w:line="360" w:lineRule="auto"/>
        <w:rPr>
          <w:rStyle w:val="StileDecimaWE-RegularNonlatino12pt"/>
          <w:rFonts w:ascii="Times New Roman" w:hAnsi="Times New Roman"/>
          <w:b w:val="0"/>
        </w:rPr>
      </w:pPr>
      <w:r w:rsidRPr="00AB4E3B">
        <w:rPr>
          <w:rStyle w:val="StileDecimaWE-RegularNonlatino12pt"/>
          <w:rFonts w:ascii="Times New Roman" w:hAnsi="Times New Roman"/>
          <w:b w:val="0"/>
        </w:rPr>
        <w:t>se le sanzioni siano di carattere amministrativo o penale;</w:t>
      </w:r>
    </w:p>
    <w:p w14:paraId="04CF03B4" w14:textId="77777777" w:rsidR="008745D1" w:rsidRPr="00AB4E3B" w:rsidRDefault="008745D1" w:rsidP="00AE05FD">
      <w:pPr>
        <w:pStyle w:val="ListParagraph1"/>
        <w:widowControl/>
        <w:numPr>
          <w:ilvl w:val="0"/>
          <w:numId w:val="10"/>
        </w:numPr>
        <w:suppressAutoHyphens w:val="0"/>
        <w:autoSpaceDE w:val="0"/>
        <w:autoSpaceDN w:val="0"/>
        <w:adjustRightInd w:val="0"/>
        <w:spacing w:before="0" w:line="360" w:lineRule="auto"/>
        <w:rPr>
          <w:rStyle w:val="StileDecimaWE-RegularNonlatino12pt"/>
          <w:rFonts w:ascii="Times New Roman" w:hAnsi="Times New Roman"/>
          <w:b w:val="0"/>
        </w:rPr>
      </w:pPr>
      <w:r w:rsidRPr="00AB4E3B">
        <w:rPr>
          <w:rStyle w:val="StileDecimaWE-RegularNonlatino12pt"/>
          <w:rFonts w:ascii="Times New Roman" w:hAnsi="Times New Roman"/>
          <w:b w:val="0"/>
        </w:rPr>
        <w:t>se le sanzioni risultino dalla violazione del diritto comunitario o nazionale e informazioni in merito alle sanzioni;</w:t>
      </w:r>
    </w:p>
    <w:p w14:paraId="14CDC84A" w14:textId="77777777" w:rsidR="008745D1" w:rsidRPr="00AB4E3B" w:rsidRDefault="008745D1" w:rsidP="00AE05FD">
      <w:pPr>
        <w:pStyle w:val="ListParagraph1"/>
        <w:widowControl/>
        <w:numPr>
          <w:ilvl w:val="0"/>
          <w:numId w:val="10"/>
        </w:numPr>
        <w:suppressAutoHyphens w:val="0"/>
        <w:autoSpaceDE w:val="0"/>
        <w:autoSpaceDN w:val="0"/>
        <w:adjustRightInd w:val="0"/>
        <w:spacing w:before="0" w:line="360" w:lineRule="auto"/>
        <w:rPr>
          <w:rStyle w:val="StileDecimaWE-RegularNonlatino12pt"/>
          <w:rFonts w:ascii="Times New Roman" w:hAnsi="Times New Roman"/>
          <w:b w:val="0"/>
        </w:rPr>
      </w:pPr>
      <w:r w:rsidRPr="00AB4E3B">
        <w:rPr>
          <w:rStyle w:val="StileDecimaWE-RegularNonlatino12pt"/>
          <w:rFonts w:ascii="Times New Roman" w:hAnsi="Times New Roman"/>
          <w:b w:val="0"/>
        </w:rPr>
        <w:t>se sia stata accertata una frode.</w:t>
      </w:r>
    </w:p>
    <w:p w14:paraId="358985B1" w14:textId="77777777" w:rsidR="008745D1" w:rsidRPr="00AB4E3B" w:rsidRDefault="008745D1" w:rsidP="00406A55">
      <w:pPr>
        <w:autoSpaceDE w:val="0"/>
        <w:autoSpaceDN w:val="0"/>
        <w:adjustRightInd w:val="0"/>
        <w:spacing w:after="120" w:line="360" w:lineRule="auto"/>
        <w:jc w:val="both"/>
        <w:rPr>
          <w:rStyle w:val="StileDecimaWE-RegularNonlatino12pt"/>
          <w:rFonts w:ascii="Times New Roman" w:hAnsi="Times New Roman"/>
          <w:b w:val="0"/>
          <w:lang w:val="it-IT"/>
        </w:rPr>
      </w:pPr>
      <w:r w:rsidRPr="00AB4E3B">
        <w:rPr>
          <w:rStyle w:val="StileDecimaWE-RegularNonlatino12pt"/>
          <w:rFonts w:ascii="Times New Roman" w:hAnsi="Times New Roman"/>
          <w:b w:val="0"/>
          <w:lang w:val="it-IT"/>
        </w:rPr>
        <w:t>Su richiesta scritta della Commissione, l’AdG (</w:t>
      </w:r>
      <w:r w:rsidR="00406A55" w:rsidRPr="00AB4E3B">
        <w:rPr>
          <w:rStyle w:val="StileDecimaWE-RegularNonlatino12pt"/>
          <w:rFonts w:ascii="Times New Roman" w:hAnsi="Times New Roman"/>
          <w:b w:val="0"/>
          <w:lang w:val="it-IT"/>
        </w:rPr>
        <w:t>CdR</w:t>
      </w:r>
      <w:r w:rsidRPr="00AB4E3B">
        <w:rPr>
          <w:rStyle w:val="StileDecimaWE-RegularNonlatino12pt"/>
          <w:rFonts w:ascii="Times New Roman" w:hAnsi="Times New Roman"/>
          <w:b w:val="0"/>
          <w:lang w:val="it-IT"/>
        </w:rPr>
        <w:t>) fornisce, inoltre, le informazioni relative ad una specifica irregolarità o ad un gruppo specifico di irregolarità.</w:t>
      </w:r>
    </w:p>
    <w:p w14:paraId="77DAA3B9" w14:textId="77777777" w:rsidR="008745D1" w:rsidRPr="00AB4E3B" w:rsidRDefault="008745D1" w:rsidP="00406A55">
      <w:pPr>
        <w:autoSpaceDE w:val="0"/>
        <w:autoSpaceDN w:val="0"/>
        <w:adjustRightInd w:val="0"/>
        <w:spacing w:after="120" w:line="360" w:lineRule="auto"/>
        <w:jc w:val="both"/>
        <w:rPr>
          <w:rStyle w:val="StileDecimaWE-RegularNonlatino12pt"/>
          <w:rFonts w:ascii="Times New Roman" w:hAnsi="Times New Roman"/>
          <w:b w:val="0"/>
          <w:lang w:val="it-IT"/>
        </w:rPr>
      </w:pPr>
    </w:p>
    <w:p w14:paraId="27F12BCA" w14:textId="77777777" w:rsidR="00A851FB" w:rsidRPr="00AB4E3B" w:rsidRDefault="005D6B27" w:rsidP="005D6B27">
      <w:pPr>
        <w:pStyle w:val="Titolo1"/>
        <w:keepLines w:val="0"/>
        <w:tabs>
          <w:tab w:val="left" w:pos="432"/>
        </w:tabs>
        <w:suppressAutoHyphens/>
        <w:spacing w:line="360" w:lineRule="auto"/>
        <w:ind w:left="0" w:firstLine="0"/>
        <w:rPr>
          <w:rFonts w:ascii="Times New Roman" w:eastAsia="Times New Roman" w:hAnsi="Times New Roman" w:cs="Arial"/>
          <w:caps/>
          <w:color w:val="000080"/>
          <w:kern w:val="1"/>
          <w:szCs w:val="24"/>
        </w:rPr>
      </w:pPr>
      <w:bookmarkStart w:id="28" w:name="_Toc481341284"/>
      <w:r w:rsidRPr="00AB4E3B">
        <w:rPr>
          <w:rFonts w:ascii="Times New Roman" w:eastAsia="Times New Roman" w:hAnsi="Times New Roman" w:cs="Arial"/>
          <w:caps/>
          <w:color w:val="000080"/>
          <w:kern w:val="1"/>
          <w:szCs w:val="24"/>
        </w:rPr>
        <w:t>6</w:t>
      </w:r>
      <w:r w:rsidR="007A542F" w:rsidRPr="00AB4E3B">
        <w:rPr>
          <w:rFonts w:ascii="Times New Roman" w:eastAsia="Times New Roman" w:hAnsi="Times New Roman" w:cs="Arial"/>
          <w:caps/>
          <w:color w:val="000080"/>
          <w:kern w:val="1"/>
          <w:szCs w:val="24"/>
        </w:rPr>
        <w:t>.</w:t>
      </w:r>
      <w:r w:rsidRPr="00AB4E3B">
        <w:rPr>
          <w:rFonts w:ascii="Times New Roman" w:eastAsia="Times New Roman" w:hAnsi="Times New Roman" w:cs="Arial"/>
          <w:caps/>
          <w:color w:val="000080"/>
          <w:kern w:val="1"/>
          <w:szCs w:val="24"/>
        </w:rPr>
        <w:t xml:space="preserve"> I flussi della comunicazione</w:t>
      </w:r>
      <w:bookmarkEnd w:id="28"/>
    </w:p>
    <w:p w14:paraId="6A299CE0" w14:textId="77777777" w:rsidR="00A851FB" w:rsidRPr="00AB4E3B" w:rsidRDefault="00A851FB" w:rsidP="00F20BA2">
      <w:pPr>
        <w:spacing w:after="120" w:line="360" w:lineRule="auto"/>
        <w:ind w:right="-48"/>
        <w:jc w:val="both"/>
        <w:rPr>
          <w:rFonts w:ascii="Times New Roman" w:hAnsi="Times New Roman"/>
          <w:color w:val="000000"/>
          <w:sz w:val="24"/>
          <w:szCs w:val="24"/>
          <w:lang w:val="it-IT"/>
        </w:rPr>
      </w:pPr>
      <w:r w:rsidRPr="00AB4E3B">
        <w:rPr>
          <w:rFonts w:ascii="Times New Roman" w:hAnsi="Times New Roman"/>
          <w:color w:val="000000"/>
          <w:sz w:val="24"/>
          <w:szCs w:val="24"/>
          <w:lang w:val="it-IT"/>
        </w:rPr>
        <w:t>Il percorso che segue la comunicazione dell’irregolarità dal momento della rilevazione fino all’acquisizione da parte della Commissione Europea – OLAF può essere scisso in due flussi</w:t>
      </w:r>
      <w:r w:rsidR="00F20BA2">
        <w:rPr>
          <w:rFonts w:ascii="Times New Roman" w:hAnsi="Times New Roman"/>
          <w:color w:val="000000"/>
          <w:sz w:val="24"/>
          <w:szCs w:val="24"/>
          <w:lang w:val="it-IT"/>
        </w:rPr>
        <w:t>, in funzione del soggetto che rileva l’irregolarità</w:t>
      </w:r>
      <w:r w:rsidRPr="00AB4E3B">
        <w:rPr>
          <w:rFonts w:ascii="Times New Roman" w:hAnsi="Times New Roman"/>
          <w:color w:val="000000"/>
          <w:sz w:val="24"/>
          <w:szCs w:val="24"/>
          <w:lang w:val="it-IT"/>
        </w:rPr>
        <w:t>:</w:t>
      </w:r>
    </w:p>
    <w:p w14:paraId="59743BED" w14:textId="77777777" w:rsidR="00A851FB" w:rsidRPr="00AB4E3B" w:rsidRDefault="00A851FB" w:rsidP="00AE05FD">
      <w:pPr>
        <w:numPr>
          <w:ilvl w:val="0"/>
          <w:numId w:val="2"/>
        </w:numPr>
        <w:tabs>
          <w:tab w:val="clear" w:pos="2517"/>
          <w:tab w:val="num" w:pos="0"/>
        </w:tabs>
        <w:spacing w:after="120" w:line="360" w:lineRule="auto"/>
        <w:ind w:left="0" w:right="-48" w:firstLine="0"/>
        <w:jc w:val="both"/>
        <w:rPr>
          <w:rFonts w:ascii="Times New Roman" w:hAnsi="Times New Roman"/>
          <w:color w:val="000000"/>
          <w:sz w:val="24"/>
          <w:szCs w:val="24"/>
          <w:lang w:val="it-IT"/>
        </w:rPr>
      </w:pPr>
      <w:r w:rsidRPr="00AB4E3B">
        <w:rPr>
          <w:rFonts w:ascii="Times New Roman" w:hAnsi="Times New Roman"/>
          <w:color w:val="000000"/>
          <w:sz w:val="24"/>
          <w:szCs w:val="24"/>
          <w:lang w:val="it-IT"/>
        </w:rPr>
        <w:t xml:space="preserve">percorso </w:t>
      </w:r>
      <w:r w:rsidRPr="00AB4E3B">
        <w:rPr>
          <w:rFonts w:ascii="Times New Roman" w:hAnsi="Times New Roman"/>
          <w:color w:val="000000"/>
          <w:w w:val="110"/>
          <w:sz w:val="24"/>
          <w:szCs w:val="24"/>
          <w:u w:val="single"/>
          <w:lang w:val="it-IT"/>
        </w:rPr>
        <w:t>interno</w:t>
      </w:r>
      <w:r w:rsidRPr="00AB4E3B">
        <w:rPr>
          <w:rFonts w:ascii="Times New Roman" w:hAnsi="Times New Roman"/>
          <w:color w:val="000000"/>
          <w:sz w:val="24"/>
          <w:szCs w:val="24"/>
          <w:lang w:val="it-IT"/>
        </w:rPr>
        <w:t xml:space="preserve"> alla Regione Siciliana;</w:t>
      </w:r>
    </w:p>
    <w:p w14:paraId="5B2BEB48" w14:textId="77777777" w:rsidR="00A851FB" w:rsidRPr="00AB4E3B" w:rsidRDefault="00A851FB" w:rsidP="00AE05FD">
      <w:pPr>
        <w:numPr>
          <w:ilvl w:val="0"/>
          <w:numId w:val="2"/>
        </w:numPr>
        <w:tabs>
          <w:tab w:val="clear" w:pos="2517"/>
          <w:tab w:val="num" w:pos="0"/>
        </w:tabs>
        <w:spacing w:after="120" w:line="360" w:lineRule="auto"/>
        <w:ind w:left="0" w:right="-48" w:firstLine="0"/>
        <w:jc w:val="both"/>
        <w:rPr>
          <w:rFonts w:ascii="Times New Roman" w:hAnsi="Times New Roman"/>
          <w:color w:val="000000"/>
          <w:sz w:val="24"/>
          <w:szCs w:val="24"/>
          <w:lang w:val="it-IT"/>
        </w:rPr>
      </w:pPr>
      <w:r w:rsidRPr="00AB4E3B">
        <w:rPr>
          <w:rFonts w:ascii="Times New Roman" w:hAnsi="Times New Roman"/>
          <w:color w:val="000000"/>
          <w:sz w:val="24"/>
          <w:szCs w:val="24"/>
          <w:lang w:val="it-IT"/>
        </w:rPr>
        <w:t xml:space="preserve">percorso </w:t>
      </w:r>
      <w:r w:rsidRPr="00AB4E3B">
        <w:rPr>
          <w:rFonts w:ascii="Times New Roman" w:hAnsi="Times New Roman"/>
          <w:color w:val="000000"/>
          <w:w w:val="110"/>
          <w:sz w:val="24"/>
          <w:szCs w:val="24"/>
          <w:u w:val="single"/>
          <w:lang w:val="it-IT"/>
        </w:rPr>
        <w:t>esterno</w:t>
      </w:r>
      <w:r w:rsidRPr="00AB4E3B">
        <w:rPr>
          <w:rFonts w:ascii="Times New Roman" w:hAnsi="Times New Roman"/>
          <w:color w:val="000000"/>
          <w:sz w:val="24"/>
          <w:szCs w:val="24"/>
          <w:lang w:val="it-IT"/>
        </w:rPr>
        <w:t xml:space="preserve"> alla Regione Siciliana;</w:t>
      </w:r>
    </w:p>
    <w:p w14:paraId="4DFB2B08" w14:textId="77777777" w:rsidR="00A851FB" w:rsidRPr="00AB4E3B" w:rsidRDefault="00A851FB" w:rsidP="00F20BA2">
      <w:pPr>
        <w:pStyle w:val="msolistparagraph0"/>
        <w:spacing w:after="120" w:line="360" w:lineRule="auto"/>
        <w:ind w:left="0" w:right="-48"/>
        <w:jc w:val="both"/>
        <w:rPr>
          <w:rFonts w:ascii="Times New Roman" w:hAnsi="Times New Roman"/>
          <w:b/>
          <w:color w:val="000000"/>
          <w:sz w:val="24"/>
          <w:szCs w:val="24"/>
          <w:lang w:eastAsia="en-US"/>
        </w:rPr>
      </w:pPr>
      <w:r w:rsidRPr="00AB4E3B">
        <w:rPr>
          <w:rFonts w:ascii="Times New Roman" w:hAnsi="Times New Roman"/>
          <w:b/>
          <w:color w:val="000000"/>
          <w:sz w:val="24"/>
          <w:szCs w:val="24"/>
          <w:lang w:eastAsia="en-US"/>
        </w:rPr>
        <w:t>Soggetti coinvolti nel flusso interno:</w:t>
      </w:r>
    </w:p>
    <w:p w14:paraId="37AE9E69" w14:textId="77777777" w:rsidR="00A851FB" w:rsidRPr="00AB4E3B" w:rsidRDefault="00A851FB" w:rsidP="00AE05FD">
      <w:pPr>
        <w:numPr>
          <w:ilvl w:val="0"/>
          <w:numId w:val="1"/>
        </w:numPr>
        <w:tabs>
          <w:tab w:val="clear" w:pos="360"/>
          <w:tab w:val="decimal" w:pos="432"/>
        </w:tabs>
        <w:spacing w:after="120" w:line="360" w:lineRule="auto"/>
        <w:ind w:left="0" w:right="-48"/>
        <w:rPr>
          <w:rFonts w:ascii="Times New Roman" w:hAnsi="Times New Roman"/>
          <w:color w:val="000000"/>
          <w:sz w:val="24"/>
          <w:szCs w:val="24"/>
          <w:lang w:val="it-IT"/>
        </w:rPr>
      </w:pPr>
      <w:r w:rsidRPr="00AB4E3B">
        <w:rPr>
          <w:rFonts w:ascii="Times New Roman" w:hAnsi="Times New Roman"/>
          <w:color w:val="000000"/>
          <w:sz w:val="24"/>
          <w:szCs w:val="24"/>
          <w:lang w:val="it-IT"/>
        </w:rPr>
        <w:t>i Centri di Responsabilità;</w:t>
      </w:r>
    </w:p>
    <w:p w14:paraId="40FFE714" w14:textId="77777777" w:rsidR="00A851FB" w:rsidRPr="00AB4E3B" w:rsidRDefault="00A851FB" w:rsidP="00AE05FD">
      <w:pPr>
        <w:numPr>
          <w:ilvl w:val="0"/>
          <w:numId w:val="1"/>
        </w:numPr>
        <w:tabs>
          <w:tab w:val="clear" w:pos="360"/>
          <w:tab w:val="decimal" w:pos="432"/>
        </w:tabs>
        <w:spacing w:after="120" w:line="360" w:lineRule="auto"/>
        <w:ind w:left="0" w:right="-48"/>
        <w:jc w:val="both"/>
        <w:rPr>
          <w:rFonts w:ascii="Times New Roman" w:hAnsi="Times New Roman"/>
          <w:color w:val="000000"/>
          <w:sz w:val="24"/>
          <w:szCs w:val="24"/>
          <w:lang w:val="it-IT"/>
        </w:rPr>
      </w:pPr>
      <w:r w:rsidRPr="00AB4E3B">
        <w:rPr>
          <w:rFonts w:ascii="Times New Roman" w:hAnsi="Times New Roman"/>
          <w:color w:val="000000"/>
          <w:sz w:val="24"/>
          <w:szCs w:val="24"/>
          <w:lang w:val="it-IT"/>
        </w:rPr>
        <w:t xml:space="preserve">la Presidenza della Regione Siciliana, Dipartimento regionale della Programmazione </w:t>
      </w:r>
      <w:r w:rsidR="00017974" w:rsidRPr="00AB4E3B">
        <w:rPr>
          <w:rFonts w:ascii="Times New Roman" w:hAnsi="Times New Roman"/>
          <w:color w:val="000000"/>
          <w:sz w:val="24"/>
          <w:szCs w:val="24"/>
          <w:lang w:val="it-IT"/>
        </w:rPr>
        <w:t>–</w:t>
      </w:r>
      <w:r w:rsidRPr="00AB4E3B">
        <w:rPr>
          <w:rFonts w:ascii="Times New Roman" w:hAnsi="Times New Roman"/>
          <w:color w:val="000000"/>
          <w:sz w:val="24"/>
          <w:szCs w:val="24"/>
          <w:lang w:val="it-IT"/>
        </w:rPr>
        <w:t xml:space="preserve"> </w:t>
      </w:r>
      <w:r w:rsidR="00017974" w:rsidRPr="00AB4E3B">
        <w:rPr>
          <w:rFonts w:ascii="Times New Roman" w:hAnsi="Times New Roman"/>
          <w:color w:val="000000"/>
          <w:sz w:val="24"/>
          <w:szCs w:val="24"/>
          <w:lang w:val="it-IT"/>
        </w:rPr>
        <w:t>Area Controlli, Repressione Frodi Comunitarie e Chiusura Programmi Comunitari</w:t>
      </w:r>
      <w:r w:rsidRPr="00AB4E3B">
        <w:rPr>
          <w:rFonts w:ascii="Times New Roman" w:hAnsi="Times New Roman"/>
          <w:color w:val="000000"/>
          <w:sz w:val="24"/>
          <w:szCs w:val="24"/>
          <w:lang w:val="it-IT"/>
        </w:rPr>
        <w:t xml:space="preserve"> (AdG);</w:t>
      </w:r>
    </w:p>
    <w:p w14:paraId="3450C84D" w14:textId="77777777" w:rsidR="00A851FB" w:rsidRPr="00AB4E3B" w:rsidRDefault="00A851FB" w:rsidP="00AE05FD">
      <w:pPr>
        <w:numPr>
          <w:ilvl w:val="0"/>
          <w:numId w:val="1"/>
        </w:numPr>
        <w:tabs>
          <w:tab w:val="clear" w:pos="360"/>
          <w:tab w:val="decimal" w:pos="432"/>
        </w:tabs>
        <w:spacing w:after="120" w:line="360" w:lineRule="auto"/>
        <w:ind w:left="0" w:right="-48"/>
        <w:rPr>
          <w:rFonts w:ascii="Times New Roman" w:hAnsi="Times New Roman"/>
          <w:color w:val="000000"/>
          <w:sz w:val="24"/>
          <w:szCs w:val="24"/>
          <w:lang w:val="it-IT"/>
        </w:rPr>
      </w:pPr>
      <w:r w:rsidRPr="00AB4E3B">
        <w:rPr>
          <w:rFonts w:ascii="Times New Roman" w:hAnsi="Times New Roman"/>
          <w:color w:val="000000"/>
          <w:sz w:val="24"/>
          <w:szCs w:val="24"/>
          <w:lang w:val="it-IT"/>
        </w:rPr>
        <w:t>la Guardia di Finanza (GdF);</w:t>
      </w:r>
    </w:p>
    <w:p w14:paraId="1A210A3E" w14:textId="77777777" w:rsidR="00A851FB" w:rsidRPr="00AB4E3B" w:rsidRDefault="00A851FB" w:rsidP="00AE05FD">
      <w:pPr>
        <w:numPr>
          <w:ilvl w:val="0"/>
          <w:numId w:val="1"/>
        </w:numPr>
        <w:tabs>
          <w:tab w:val="clear" w:pos="360"/>
          <w:tab w:val="decimal" w:pos="432"/>
        </w:tabs>
        <w:spacing w:after="120" w:line="360" w:lineRule="auto"/>
        <w:ind w:left="0" w:right="-48"/>
        <w:rPr>
          <w:rFonts w:ascii="Times New Roman" w:hAnsi="Times New Roman"/>
          <w:color w:val="000000"/>
          <w:sz w:val="24"/>
          <w:szCs w:val="24"/>
          <w:lang w:val="it-IT"/>
        </w:rPr>
      </w:pPr>
      <w:r w:rsidRPr="00AB4E3B">
        <w:rPr>
          <w:rFonts w:ascii="Times New Roman" w:hAnsi="Times New Roman"/>
          <w:color w:val="000000"/>
          <w:sz w:val="24"/>
          <w:szCs w:val="24"/>
          <w:lang w:val="it-IT"/>
        </w:rPr>
        <w:t>l’Autorità di Audit (AdA);</w:t>
      </w:r>
    </w:p>
    <w:p w14:paraId="00929EF4" w14:textId="77777777" w:rsidR="00A851FB" w:rsidRPr="00AB4E3B" w:rsidRDefault="00A851FB" w:rsidP="00AE05FD">
      <w:pPr>
        <w:numPr>
          <w:ilvl w:val="0"/>
          <w:numId w:val="1"/>
        </w:numPr>
        <w:tabs>
          <w:tab w:val="clear" w:pos="360"/>
          <w:tab w:val="decimal" w:pos="432"/>
        </w:tabs>
        <w:spacing w:after="120" w:line="360" w:lineRule="auto"/>
        <w:ind w:left="0" w:right="-48"/>
        <w:rPr>
          <w:rFonts w:ascii="Times New Roman" w:hAnsi="Times New Roman"/>
          <w:color w:val="000000"/>
          <w:sz w:val="24"/>
          <w:szCs w:val="24"/>
          <w:lang w:val="it-IT"/>
        </w:rPr>
      </w:pPr>
      <w:r w:rsidRPr="00AB4E3B">
        <w:rPr>
          <w:rFonts w:ascii="Times New Roman" w:hAnsi="Times New Roman"/>
          <w:color w:val="000000"/>
          <w:sz w:val="24"/>
          <w:szCs w:val="24"/>
          <w:lang w:val="it-IT"/>
        </w:rPr>
        <w:t>l’Autorità di Certificazione (AdC).</w:t>
      </w:r>
    </w:p>
    <w:p w14:paraId="613A6267" w14:textId="77777777" w:rsidR="00A851FB" w:rsidRPr="00AB4E3B" w:rsidRDefault="00A851FB" w:rsidP="00F20BA2">
      <w:pPr>
        <w:pStyle w:val="msolistparagraph0"/>
        <w:spacing w:after="120" w:line="360" w:lineRule="auto"/>
        <w:ind w:left="0" w:right="-48"/>
        <w:jc w:val="both"/>
        <w:rPr>
          <w:rFonts w:ascii="Times New Roman" w:hAnsi="Times New Roman"/>
          <w:b/>
          <w:color w:val="000000"/>
          <w:sz w:val="24"/>
          <w:szCs w:val="24"/>
          <w:lang w:eastAsia="en-US"/>
        </w:rPr>
      </w:pPr>
      <w:r w:rsidRPr="00AB4E3B">
        <w:rPr>
          <w:rFonts w:ascii="Times New Roman" w:hAnsi="Times New Roman"/>
          <w:b/>
          <w:color w:val="000000"/>
          <w:sz w:val="24"/>
          <w:szCs w:val="24"/>
          <w:lang w:eastAsia="en-US"/>
        </w:rPr>
        <w:t>Soggetti coinvolti nel flusso esterno:</w:t>
      </w:r>
    </w:p>
    <w:p w14:paraId="17DE0444" w14:textId="77777777" w:rsidR="00A851FB" w:rsidRPr="00AB4E3B" w:rsidRDefault="000C68CB" w:rsidP="00AE05FD">
      <w:pPr>
        <w:numPr>
          <w:ilvl w:val="0"/>
          <w:numId w:val="1"/>
        </w:numPr>
        <w:tabs>
          <w:tab w:val="clear" w:pos="360"/>
          <w:tab w:val="decimal" w:pos="432"/>
        </w:tabs>
        <w:spacing w:after="120" w:line="360" w:lineRule="auto"/>
        <w:ind w:left="0" w:right="-48"/>
        <w:jc w:val="both"/>
        <w:rPr>
          <w:rFonts w:ascii="Times New Roman" w:hAnsi="Times New Roman"/>
          <w:color w:val="000000"/>
          <w:sz w:val="24"/>
          <w:szCs w:val="24"/>
          <w:lang w:val="it-IT"/>
        </w:rPr>
      </w:pPr>
      <w:r>
        <w:rPr>
          <w:rFonts w:ascii="Times New Roman" w:hAnsi="Times New Roman"/>
          <w:color w:val="000000"/>
          <w:sz w:val="24"/>
          <w:szCs w:val="24"/>
          <w:lang w:val="it-IT"/>
        </w:rPr>
        <w:t xml:space="preserve">Presidenza della Regione </w:t>
      </w:r>
      <w:r w:rsidR="00A851FB" w:rsidRPr="00AB4E3B">
        <w:rPr>
          <w:rFonts w:ascii="Times New Roman" w:hAnsi="Times New Roman"/>
          <w:color w:val="000000"/>
          <w:sz w:val="24"/>
          <w:szCs w:val="24"/>
          <w:lang w:val="it-IT"/>
        </w:rPr>
        <w:t>Siciliana,</w:t>
      </w:r>
      <w:r w:rsidR="00017974" w:rsidRPr="00AB4E3B">
        <w:rPr>
          <w:rFonts w:ascii="Times New Roman" w:hAnsi="Times New Roman"/>
          <w:color w:val="000000"/>
          <w:sz w:val="24"/>
          <w:szCs w:val="24"/>
          <w:lang w:val="it-IT"/>
        </w:rPr>
        <w:t xml:space="preserve"> </w:t>
      </w:r>
      <w:r w:rsidR="00A851FB" w:rsidRPr="00AB4E3B">
        <w:rPr>
          <w:rFonts w:ascii="Times New Roman" w:hAnsi="Times New Roman"/>
          <w:color w:val="000000"/>
          <w:sz w:val="24"/>
          <w:szCs w:val="24"/>
          <w:lang w:val="it-IT"/>
        </w:rPr>
        <w:t>Dipartimento</w:t>
      </w:r>
      <w:r w:rsidR="00017974" w:rsidRPr="00AB4E3B">
        <w:rPr>
          <w:rFonts w:ascii="Times New Roman" w:hAnsi="Times New Roman"/>
          <w:color w:val="000000"/>
          <w:sz w:val="24"/>
          <w:szCs w:val="24"/>
          <w:lang w:val="it-IT"/>
        </w:rPr>
        <w:t xml:space="preserve"> regionale </w:t>
      </w:r>
      <w:r w:rsidR="00A851FB" w:rsidRPr="00AB4E3B">
        <w:rPr>
          <w:rFonts w:ascii="Times New Roman" w:hAnsi="Times New Roman"/>
          <w:color w:val="000000"/>
          <w:sz w:val="24"/>
          <w:szCs w:val="24"/>
          <w:lang w:val="it-IT"/>
        </w:rPr>
        <w:t>della Programmazione;</w:t>
      </w:r>
    </w:p>
    <w:p w14:paraId="3B5663A5" w14:textId="77777777" w:rsidR="00A851FB" w:rsidRPr="00AB4E3B" w:rsidRDefault="00A851FB" w:rsidP="00AE05FD">
      <w:pPr>
        <w:numPr>
          <w:ilvl w:val="0"/>
          <w:numId w:val="1"/>
        </w:numPr>
        <w:tabs>
          <w:tab w:val="clear" w:pos="360"/>
          <w:tab w:val="decimal" w:pos="432"/>
        </w:tabs>
        <w:spacing w:after="120" w:line="360" w:lineRule="auto"/>
        <w:ind w:left="0" w:right="-48"/>
        <w:jc w:val="both"/>
        <w:rPr>
          <w:rFonts w:ascii="Times New Roman" w:hAnsi="Times New Roman"/>
          <w:color w:val="000000"/>
          <w:sz w:val="24"/>
          <w:szCs w:val="24"/>
          <w:lang w:val="it-IT"/>
        </w:rPr>
      </w:pPr>
      <w:r w:rsidRPr="00AB4E3B">
        <w:rPr>
          <w:rFonts w:ascii="Times New Roman" w:hAnsi="Times New Roman"/>
          <w:color w:val="000000"/>
          <w:sz w:val="24"/>
          <w:szCs w:val="24"/>
          <w:lang w:val="it-IT"/>
        </w:rPr>
        <w:t xml:space="preserve">Presidenza del Consiglio dei Ministri, Dipartimento per le Politiche comunitarie; </w:t>
      </w:r>
    </w:p>
    <w:p w14:paraId="7C397A98" w14:textId="77777777" w:rsidR="00A851FB" w:rsidRPr="00AB4E3B" w:rsidRDefault="00A851FB" w:rsidP="00AE05FD">
      <w:pPr>
        <w:numPr>
          <w:ilvl w:val="0"/>
          <w:numId w:val="1"/>
        </w:numPr>
        <w:tabs>
          <w:tab w:val="clear" w:pos="360"/>
          <w:tab w:val="decimal" w:pos="432"/>
        </w:tabs>
        <w:spacing w:after="120" w:line="360" w:lineRule="auto"/>
        <w:ind w:left="0" w:right="-48"/>
        <w:jc w:val="both"/>
        <w:rPr>
          <w:rFonts w:ascii="Times New Roman" w:hAnsi="Times New Roman"/>
          <w:color w:val="000000"/>
          <w:sz w:val="24"/>
          <w:szCs w:val="24"/>
          <w:lang w:val="it-IT"/>
        </w:rPr>
      </w:pPr>
      <w:r w:rsidRPr="00AB4E3B">
        <w:rPr>
          <w:rFonts w:ascii="Times New Roman" w:hAnsi="Times New Roman"/>
          <w:color w:val="000000"/>
          <w:sz w:val="24"/>
          <w:szCs w:val="24"/>
          <w:lang w:val="it-IT"/>
        </w:rPr>
        <w:t>Commissione Europea, Ufficio europeo per la Lotta Antifrode (OLAF).</w:t>
      </w:r>
    </w:p>
    <w:p w14:paraId="44210843" w14:textId="77777777" w:rsidR="00A851FB" w:rsidRPr="00AB4E3B" w:rsidRDefault="00A851FB" w:rsidP="00F20BA2">
      <w:pPr>
        <w:tabs>
          <w:tab w:val="decimal" w:pos="360"/>
          <w:tab w:val="decimal" w:pos="432"/>
        </w:tabs>
        <w:spacing w:after="120" w:line="360" w:lineRule="auto"/>
        <w:ind w:right="-48"/>
        <w:jc w:val="both"/>
        <w:rPr>
          <w:rFonts w:ascii="Times New Roman" w:hAnsi="Times New Roman"/>
          <w:color w:val="000000"/>
          <w:sz w:val="24"/>
          <w:szCs w:val="24"/>
          <w:lang w:val="it-IT"/>
        </w:rPr>
      </w:pPr>
    </w:p>
    <w:p w14:paraId="4246D3AC" w14:textId="77777777" w:rsidR="00A851FB" w:rsidRPr="00AB4E3B" w:rsidRDefault="000420D6" w:rsidP="00F20BA2">
      <w:pPr>
        <w:pStyle w:val="Titolo2"/>
        <w:keepLines w:val="0"/>
        <w:tabs>
          <w:tab w:val="left" w:pos="576"/>
        </w:tabs>
        <w:suppressAutoHyphens/>
        <w:spacing w:before="0" w:after="120" w:line="360" w:lineRule="auto"/>
        <w:ind w:right="-48"/>
        <w:jc w:val="both"/>
        <w:rPr>
          <w:rFonts w:ascii="Times New Roman" w:eastAsia="Times New Roman" w:hAnsi="Times New Roman" w:cs="Times New Roman"/>
          <w:b/>
          <w:bCs/>
          <w:iCs/>
          <w:color w:val="000080"/>
          <w:sz w:val="24"/>
          <w:szCs w:val="24"/>
          <w:lang w:val="it-IT" w:eastAsia="ar-SA"/>
        </w:rPr>
      </w:pPr>
      <w:bookmarkStart w:id="29" w:name="_Toc481341285"/>
      <w:r w:rsidRPr="00AB4E3B">
        <w:rPr>
          <w:rFonts w:ascii="Times New Roman" w:eastAsia="Times New Roman" w:hAnsi="Times New Roman" w:cs="Times New Roman"/>
          <w:b/>
          <w:bCs/>
          <w:iCs/>
          <w:color w:val="000080"/>
          <w:sz w:val="24"/>
          <w:szCs w:val="24"/>
          <w:lang w:val="it-IT" w:eastAsia="ar-SA"/>
        </w:rPr>
        <w:t>6.1 Modalità operative</w:t>
      </w:r>
      <w:bookmarkEnd w:id="29"/>
    </w:p>
    <w:p w14:paraId="32334574" w14:textId="77777777" w:rsidR="00A851FB" w:rsidRPr="00AB4E3B" w:rsidRDefault="000420D6" w:rsidP="00F20BA2">
      <w:pPr>
        <w:spacing w:after="120" w:line="360" w:lineRule="auto"/>
        <w:ind w:right="-48"/>
        <w:jc w:val="both"/>
        <w:rPr>
          <w:rFonts w:ascii="Times New Roman" w:hAnsi="Times New Roman"/>
          <w:color w:val="000000"/>
          <w:sz w:val="24"/>
          <w:szCs w:val="24"/>
          <w:lang w:val="it-IT"/>
        </w:rPr>
      </w:pPr>
      <w:r w:rsidRPr="00AB4E3B">
        <w:rPr>
          <w:rFonts w:ascii="Times New Roman" w:hAnsi="Times New Roman"/>
          <w:color w:val="000000"/>
          <w:sz w:val="24"/>
          <w:szCs w:val="24"/>
          <w:lang w:val="it-IT"/>
        </w:rPr>
        <w:t>Non diversamente da quanto previsto per il periodo di programmazione 2007/2013 l</w:t>
      </w:r>
      <w:r w:rsidR="00A851FB" w:rsidRPr="00AB4E3B">
        <w:rPr>
          <w:rFonts w:ascii="Times New Roman" w:hAnsi="Times New Roman"/>
          <w:color w:val="000000"/>
          <w:sz w:val="24"/>
          <w:szCs w:val="24"/>
          <w:lang w:val="it-IT"/>
        </w:rPr>
        <w:t xml:space="preserve">a procedura </w:t>
      </w:r>
      <w:r w:rsidRPr="00AB4E3B">
        <w:rPr>
          <w:rFonts w:ascii="Times New Roman" w:hAnsi="Times New Roman"/>
          <w:color w:val="000000"/>
          <w:sz w:val="24"/>
          <w:szCs w:val="24"/>
          <w:lang w:val="it-IT"/>
        </w:rPr>
        <w:t xml:space="preserve">relativa alla comunicazione delle irregolarità si differenzia </w:t>
      </w:r>
      <w:r w:rsidR="00A851FB" w:rsidRPr="00AB4E3B">
        <w:rPr>
          <w:rFonts w:ascii="Times New Roman" w:hAnsi="Times New Roman"/>
          <w:color w:val="000000"/>
          <w:sz w:val="24"/>
          <w:szCs w:val="24"/>
          <w:lang w:val="it-IT"/>
        </w:rPr>
        <w:t xml:space="preserve">in </w:t>
      </w:r>
      <w:r w:rsidRPr="00AB4E3B">
        <w:rPr>
          <w:rFonts w:ascii="Times New Roman" w:hAnsi="Times New Roman"/>
          <w:color w:val="000000"/>
          <w:sz w:val="24"/>
          <w:szCs w:val="24"/>
          <w:lang w:val="it-IT"/>
        </w:rPr>
        <w:t>funzione</w:t>
      </w:r>
      <w:r w:rsidR="00A851FB" w:rsidRPr="00AB4E3B">
        <w:rPr>
          <w:rFonts w:ascii="Times New Roman" w:hAnsi="Times New Roman"/>
          <w:color w:val="000000"/>
          <w:sz w:val="24"/>
          <w:szCs w:val="24"/>
          <w:lang w:val="it-IT"/>
        </w:rPr>
        <w:t xml:space="preserve"> al soggetto che rileva l’irregolarità:</w:t>
      </w:r>
    </w:p>
    <w:p w14:paraId="73FC300E" w14:textId="77777777" w:rsidR="00A851FB" w:rsidRPr="002F0741" w:rsidRDefault="000420D6" w:rsidP="00AE05FD">
      <w:pPr>
        <w:pStyle w:val="Paragrafoelenco"/>
        <w:numPr>
          <w:ilvl w:val="0"/>
          <w:numId w:val="29"/>
        </w:numPr>
        <w:spacing w:after="120" w:line="360" w:lineRule="auto"/>
        <w:ind w:right="-48"/>
        <w:jc w:val="both"/>
        <w:rPr>
          <w:rStyle w:val="StileDecimaWE-Regular"/>
          <w:rFonts w:ascii="Times New Roman" w:hAnsi="Times New Roman"/>
          <w:lang w:val="it-IT"/>
        </w:rPr>
      </w:pPr>
      <w:r w:rsidRPr="002F0741">
        <w:rPr>
          <w:rStyle w:val="StileDecimaWE-Regular"/>
          <w:rFonts w:ascii="Times New Roman" w:hAnsi="Times New Roman"/>
          <w:lang w:val="it-IT"/>
        </w:rPr>
        <w:t>l</w:t>
      </w:r>
      <w:r w:rsidR="00A851FB" w:rsidRPr="002F0741">
        <w:rPr>
          <w:rStyle w:val="StileDecimaWE-Regular"/>
          <w:rFonts w:ascii="Times New Roman" w:hAnsi="Times New Roman"/>
          <w:lang w:val="it-IT"/>
        </w:rPr>
        <w:t xml:space="preserve">’irregolarità viene accertata dal Centro di Responsabilità nell’ambito dei controlli ex articolo 125 del </w:t>
      </w:r>
      <w:r w:rsidRPr="002F0741">
        <w:rPr>
          <w:rStyle w:val="StileDecimaWE-Regular"/>
          <w:rFonts w:ascii="Times New Roman" w:hAnsi="Times New Roman"/>
          <w:lang w:val="it-IT"/>
        </w:rPr>
        <w:t>RDC (verifiche di gestione o controlli di primo livello);</w:t>
      </w:r>
    </w:p>
    <w:p w14:paraId="2CCC7CC7" w14:textId="77777777" w:rsidR="00A851FB" w:rsidRPr="002F0741" w:rsidRDefault="000420D6" w:rsidP="00AE05FD">
      <w:pPr>
        <w:pStyle w:val="Paragrafoelenco"/>
        <w:numPr>
          <w:ilvl w:val="0"/>
          <w:numId w:val="29"/>
        </w:numPr>
        <w:spacing w:after="120" w:line="360" w:lineRule="auto"/>
        <w:ind w:right="-48"/>
        <w:jc w:val="both"/>
        <w:rPr>
          <w:rStyle w:val="StileDecimaWE-Regular"/>
          <w:rFonts w:ascii="Times New Roman" w:hAnsi="Times New Roman"/>
          <w:lang w:val="it-IT"/>
        </w:rPr>
      </w:pPr>
      <w:r w:rsidRPr="002F0741">
        <w:rPr>
          <w:rStyle w:val="StileDecimaWE-Regular"/>
          <w:rFonts w:ascii="Times New Roman" w:hAnsi="Times New Roman"/>
          <w:lang w:val="it-IT"/>
        </w:rPr>
        <w:t>l</w:t>
      </w:r>
      <w:r w:rsidR="00A851FB" w:rsidRPr="002F0741">
        <w:rPr>
          <w:rStyle w:val="StileDecimaWE-Regular"/>
          <w:rFonts w:ascii="Times New Roman" w:hAnsi="Times New Roman"/>
          <w:lang w:val="it-IT"/>
        </w:rPr>
        <w:t>’irregolarità viene rilevata dalla Guardia di Finanza</w:t>
      </w:r>
      <w:r w:rsidRPr="002F0741">
        <w:rPr>
          <w:rStyle w:val="StileDecimaWE-Regular"/>
          <w:rFonts w:ascii="Times New Roman" w:hAnsi="Times New Roman"/>
          <w:lang w:val="it-IT"/>
        </w:rPr>
        <w:t>;</w:t>
      </w:r>
    </w:p>
    <w:p w14:paraId="3BDBA327" w14:textId="77777777" w:rsidR="000420D6" w:rsidRPr="002F0741" w:rsidRDefault="000420D6" w:rsidP="00AE05FD">
      <w:pPr>
        <w:pStyle w:val="Paragrafoelenco"/>
        <w:numPr>
          <w:ilvl w:val="0"/>
          <w:numId w:val="29"/>
        </w:numPr>
        <w:spacing w:after="120" w:line="360" w:lineRule="auto"/>
        <w:ind w:right="-48"/>
        <w:jc w:val="both"/>
        <w:rPr>
          <w:rStyle w:val="StileDecimaWE-Regular"/>
          <w:rFonts w:ascii="Times New Roman" w:hAnsi="Times New Roman"/>
          <w:lang w:val="it-IT"/>
        </w:rPr>
      </w:pPr>
      <w:r w:rsidRPr="002F0741">
        <w:rPr>
          <w:rStyle w:val="StileDecimaWE-Regular"/>
          <w:rFonts w:ascii="Times New Roman" w:hAnsi="Times New Roman"/>
          <w:lang w:val="it-IT"/>
        </w:rPr>
        <w:t>l</w:t>
      </w:r>
      <w:r w:rsidR="00A851FB" w:rsidRPr="002F0741">
        <w:rPr>
          <w:rStyle w:val="StileDecimaWE-Regular"/>
          <w:rFonts w:ascii="Times New Roman" w:hAnsi="Times New Roman"/>
          <w:lang w:val="it-IT"/>
        </w:rPr>
        <w:t xml:space="preserve">’irregolarità viene rilevata dall’Autorità di Audit o </w:t>
      </w:r>
      <w:r w:rsidRPr="002F0741">
        <w:rPr>
          <w:rStyle w:val="StileDecimaWE-Regular"/>
          <w:rFonts w:ascii="Times New Roman" w:hAnsi="Times New Roman"/>
          <w:lang w:val="it-IT"/>
        </w:rPr>
        <w:t>dall’Autorità di Certificazione.</w:t>
      </w:r>
    </w:p>
    <w:p w14:paraId="740EE63B" w14:textId="77777777" w:rsidR="00A851FB" w:rsidRPr="00AB4E3B" w:rsidRDefault="00A851FB" w:rsidP="00F20BA2">
      <w:pPr>
        <w:spacing w:after="120" w:line="360" w:lineRule="auto"/>
        <w:ind w:right="-48"/>
        <w:jc w:val="both"/>
        <w:rPr>
          <w:rStyle w:val="StileDecimaWE-Regular"/>
          <w:rFonts w:ascii="Times New Roman" w:hAnsi="Times New Roman"/>
          <w:sz w:val="24"/>
          <w:szCs w:val="24"/>
          <w:lang w:val="it-IT"/>
        </w:rPr>
      </w:pPr>
      <w:r w:rsidRPr="00AB4E3B">
        <w:rPr>
          <w:rStyle w:val="StileDecimaWE-Regular"/>
          <w:rFonts w:ascii="Times New Roman" w:hAnsi="Times New Roman"/>
          <w:sz w:val="24"/>
          <w:szCs w:val="24"/>
          <w:lang w:val="it-IT"/>
        </w:rPr>
        <w:t>Per ognuna delle suddette tipol</w:t>
      </w:r>
      <w:r w:rsidR="000420D6" w:rsidRPr="00AB4E3B">
        <w:rPr>
          <w:rStyle w:val="StileDecimaWE-Regular"/>
          <w:rFonts w:ascii="Times New Roman" w:hAnsi="Times New Roman"/>
          <w:sz w:val="24"/>
          <w:szCs w:val="24"/>
          <w:lang w:val="it-IT"/>
        </w:rPr>
        <w:t>ogie la procedura è la seguente:</w:t>
      </w:r>
    </w:p>
    <w:p w14:paraId="7AA3682E" w14:textId="77777777" w:rsidR="00A851FB" w:rsidRPr="00AB4E3B" w:rsidRDefault="00A851FB" w:rsidP="00F20BA2">
      <w:pPr>
        <w:spacing w:after="120" w:line="360" w:lineRule="auto"/>
        <w:ind w:right="-48"/>
        <w:rPr>
          <w:rFonts w:ascii="Times New Roman" w:hAnsi="Times New Roman"/>
          <w:color w:val="000000"/>
          <w:w w:val="105"/>
          <w:sz w:val="24"/>
          <w:szCs w:val="24"/>
          <w:lang w:val="it-IT"/>
        </w:rPr>
      </w:pPr>
    </w:p>
    <w:p w14:paraId="69E0AB90" w14:textId="77777777" w:rsidR="00A851FB" w:rsidRPr="00AB4E3B" w:rsidRDefault="00A851FB" w:rsidP="00F20BA2">
      <w:pPr>
        <w:spacing w:after="120" w:line="360" w:lineRule="auto"/>
        <w:ind w:right="-48"/>
        <w:jc w:val="both"/>
        <w:rPr>
          <w:rFonts w:ascii="Times New Roman" w:hAnsi="Times New Roman"/>
          <w:b/>
          <w:color w:val="000000"/>
          <w:sz w:val="24"/>
          <w:szCs w:val="24"/>
          <w:lang w:val="it-IT"/>
        </w:rPr>
      </w:pPr>
      <w:r w:rsidRPr="00AB4E3B">
        <w:rPr>
          <w:rFonts w:ascii="Times New Roman" w:hAnsi="Times New Roman"/>
          <w:b/>
          <w:color w:val="000000"/>
          <w:sz w:val="24"/>
          <w:szCs w:val="24"/>
          <w:lang w:val="it-IT"/>
        </w:rPr>
        <w:t xml:space="preserve">Primo caso: L’irregolarità viene accertata dal Centro di Responsabilità nell’ambito dei controlli ex articolo 125 del </w:t>
      </w:r>
      <w:r w:rsidR="000420D6" w:rsidRPr="00AB4E3B">
        <w:rPr>
          <w:rFonts w:ascii="Times New Roman" w:hAnsi="Times New Roman"/>
          <w:b/>
          <w:color w:val="000000"/>
          <w:sz w:val="24"/>
          <w:szCs w:val="24"/>
          <w:lang w:val="it-IT"/>
        </w:rPr>
        <w:t>RDC</w:t>
      </w:r>
    </w:p>
    <w:p w14:paraId="6B22A115" w14:textId="77777777" w:rsidR="00A851FB" w:rsidRPr="00AB4E3B" w:rsidRDefault="00A851FB" w:rsidP="00AE05FD">
      <w:pPr>
        <w:pStyle w:val="Paragrafoelenco"/>
        <w:numPr>
          <w:ilvl w:val="0"/>
          <w:numId w:val="16"/>
        </w:numPr>
        <w:spacing w:after="120" w:line="360" w:lineRule="auto"/>
        <w:ind w:left="0" w:right="-48" w:firstLine="0"/>
        <w:jc w:val="both"/>
        <w:rPr>
          <w:rFonts w:ascii="Times New Roman" w:hAnsi="Times New Roman"/>
          <w:color w:val="000000"/>
          <w:sz w:val="24"/>
          <w:szCs w:val="24"/>
          <w:lang w:val="it-IT"/>
        </w:rPr>
      </w:pPr>
      <w:r w:rsidRPr="00AB4E3B">
        <w:rPr>
          <w:rFonts w:ascii="Times New Roman" w:hAnsi="Times New Roman"/>
          <w:color w:val="000000"/>
          <w:sz w:val="24"/>
          <w:szCs w:val="24"/>
          <w:lang w:val="it-IT"/>
        </w:rPr>
        <w:t>Il CdR valuta la ricorrenza dei presupposti per la segnalazione delle irregolarità, identificando la fattispecie di violazione delle norme comunitarie/nazionali che possa aver provocato “pregiudizio al bilancio comunitario”.</w:t>
      </w:r>
      <w:r w:rsidR="00E224C3">
        <w:rPr>
          <w:rFonts w:ascii="Times New Roman" w:hAnsi="Times New Roman"/>
          <w:color w:val="000000"/>
          <w:sz w:val="24"/>
          <w:szCs w:val="24"/>
          <w:lang w:val="it-IT"/>
        </w:rPr>
        <w:t xml:space="preserve"> Registra gli esiti del controllo nel sistema Caronte.</w:t>
      </w:r>
    </w:p>
    <w:p w14:paraId="2A8A8071" w14:textId="77777777" w:rsidR="00A851FB" w:rsidRPr="00AB4E3B" w:rsidRDefault="00A851FB" w:rsidP="00AE05FD">
      <w:pPr>
        <w:pStyle w:val="Paragrafoelenco"/>
        <w:numPr>
          <w:ilvl w:val="0"/>
          <w:numId w:val="16"/>
        </w:numPr>
        <w:spacing w:after="120" w:line="360" w:lineRule="auto"/>
        <w:ind w:left="0" w:right="-48" w:firstLine="0"/>
        <w:jc w:val="both"/>
        <w:rPr>
          <w:rFonts w:ascii="Times New Roman" w:hAnsi="Times New Roman"/>
          <w:color w:val="000000"/>
          <w:sz w:val="24"/>
          <w:szCs w:val="24"/>
          <w:lang w:val="it-IT"/>
        </w:rPr>
      </w:pPr>
      <w:r w:rsidRPr="00AB4E3B">
        <w:rPr>
          <w:rFonts w:ascii="Times New Roman" w:hAnsi="Times New Roman"/>
          <w:color w:val="000000"/>
          <w:sz w:val="24"/>
          <w:szCs w:val="24"/>
          <w:lang w:val="it-IT"/>
        </w:rPr>
        <w:t xml:space="preserve">Il CdR verifica se i rilievi formulati possano o meno configurare un’ipotesi di sospetta frode con comportamenti rilevanti sotto il profilo penale; in tal caso troveranno applicazione le norme del c.p.p. in ordine alla “notizia di reato” (art. 330 e ss. del c.p.p.) con i conseguenti obblighi di segnalazione all’autorità giudiziaria/polizia giudiziaria (nell’ipotesi di responsabilità amministrativa, obbligo di segnalazione alla magistratura contabile). Trattandosi di fattispecie suscettibile di segreto istruttorio, il CdR dovrà richiedere il nulla-osta all’Autorità Giudiziaria per i successivi adempimenti </w:t>
      </w:r>
      <w:r w:rsidR="000420D6" w:rsidRPr="00AB4E3B">
        <w:rPr>
          <w:rFonts w:ascii="Times New Roman" w:hAnsi="Times New Roman"/>
          <w:color w:val="000000"/>
          <w:sz w:val="24"/>
          <w:szCs w:val="24"/>
          <w:lang w:val="it-IT"/>
        </w:rPr>
        <w:t>connessi all’obbligo di</w:t>
      </w:r>
      <w:r w:rsidRPr="00AB4E3B">
        <w:rPr>
          <w:rFonts w:ascii="Times New Roman" w:hAnsi="Times New Roman"/>
          <w:color w:val="000000"/>
          <w:sz w:val="24"/>
          <w:szCs w:val="24"/>
          <w:lang w:val="it-IT"/>
        </w:rPr>
        <w:t xml:space="preserve"> segnalazione.</w:t>
      </w:r>
    </w:p>
    <w:p w14:paraId="1E6E326A" w14:textId="77777777" w:rsidR="00A851FB" w:rsidRPr="00AB4E3B" w:rsidRDefault="00A851FB" w:rsidP="00AE05FD">
      <w:pPr>
        <w:numPr>
          <w:ilvl w:val="0"/>
          <w:numId w:val="16"/>
        </w:numPr>
        <w:tabs>
          <w:tab w:val="decimal" w:pos="72"/>
          <w:tab w:val="decimal" w:pos="504"/>
        </w:tabs>
        <w:spacing w:after="120" w:line="360" w:lineRule="auto"/>
        <w:ind w:left="0" w:right="-48" w:firstLine="0"/>
        <w:jc w:val="both"/>
        <w:rPr>
          <w:rFonts w:ascii="Times New Roman" w:hAnsi="Times New Roman"/>
          <w:color w:val="000000"/>
          <w:sz w:val="24"/>
          <w:szCs w:val="24"/>
          <w:lang w:val="it-IT"/>
        </w:rPr>
      </w:pPr>
      <w:r w:rsidRPr="00AB4E3B">
        <w:rPr>
          <w:rFonts w:ascii="Times New Roman" w:hAnsi="Times New Roman"/>
          <w:color w:val="000000"/>
          <w:sz w:val="24"/>
          <w:szCs w:val="24"/>
          <w:lang w:val="it-IT"/>
        </w:rPr>
        <w:t>Nel caso in cui vengano rilevate situazioni configurabili come violazioni tributarie, trasmette l’eventuale documentazione atta a comprovare tali fatti (ai sensi dell’art. 36, ultimo comma, del decreto del Presidente della Repubblica 29 settembre 1973, n. 600 e dell’articolo 2, ultimo comma, del decreto legislativo 19 marzo 2001, n. 68) alla Guardia di Finanza.</w:t>
      </w:r>
    </w:p>
    <w:p w14:paraId="0490CB4D" w14:textId="77777777" w:rsidR="00A851FB" w:rsidRPr="00AB4E3B" w:rsidRDefault="00A851FB" w:rsidP="00AE05FD">
      <w:pPr>
        <w:numPr>
          <w:ilvl w:val="0"/>
          <w:numId w:val="16"/>
        </w:numPr>
        <w:tabs>
          <w:tab w:val="decimal" w:pos="72"/>
          <w:tab w:val="decimal" w:pos="504"/>
        </w:tabs>
        <w:spacing w:after="120" w:line="360" w:lineRule="auto"/>
        <w:ind w:left="0" w:right="-48" w:firstLine="0"/>
        <w:jc w:val="both"/>
        <w:rPr>
          <w:rFonts w:ascii="Times New Roman" w:hAnsi="Times New Roman"/>
          <w:color w:val="000000"/>
          <w:sz w:val="24"/>
          <w:szCs w:val="24"/>
          <w:lang w:val="it-IT"/>
        </w:rPr>
      </w:pPr>
      <w:r w:rsidRPr="00AB4E3B">
        <w:rPr>
          <w:rFonts w:ascii="Times New Roman" w:hAnsi="Times New Roman"/>
          <w:color w:val="000000"/>
          <w:sz w:val="24"/>
          <w:szCs w:val="24"/>
          <w:lang w:val="it-IT"/>
        </w:rPr>
        <w:t>Qualora l’irregolarità – a prescindere dalle fattispecie suesposte – comporti un recupero</w:t>
      </w:r>
      <w:r w:rsidR="00E224C3">
        <w:rPr>
          <w:rFonts w:ascii="Times New Roman" w:hAnsi="Times New Roman"/>
          <w:color w:val="000000"/>
          <w:sz w:val="24"/>
          <w:szCs w:val="24"/>
          <w:lang w:val="it-IT"/>
        </w:rPr>
        <w:t xml:space="preserve"> nei confronti del Beneficiario</w:t>
      </w:r>
      <w:r w:rsidRPr="00AB4E3B">
        <w:rPr>
          <w:rFonts w:ascii="Times New Roman" w:hAnsi="Times New Roman"/>
          <w:color w:val="000000"/>
          <w:sz w:val="24"/>
          <w:szCs w:val="24"/>
          <w:lang w:val="it-IT"/>
        </w:rPr>
        <w:t xml:space="preserve">, l’UCO, in via preliminare, trasmette </w:t>
      </w:r>
      <w:r w:rsidR="00E224C3">
        <w:rPr>
          <w:rFonts w:ascii="Times New Roman" w:hAnsi="Times New Roman"/>
          <w:color w:val="000000"/>
          <w:sz w:val="24"/>
          <w:szCs w:val="24"/>
          <w:lang w:val="it-IT"/>
        </w:rPr>
        <w:t>a quest’ultimo</w:t>
      </w:r>
      <w:r w:rsidRPr="00AB4E3B">
        <w:rPr>
          <w:rFonts w:ascii="Times New Roman" w:hAnsi="Times New Roman"/>
          <w:color w:val="000000"/>
          <w:sz w:val="24"/>
          <w:szCs w:val="24"/>
          <w:lang w:val="it-IT"/>
        </w:rPr>
        <w:t xml:space="preserve"> una nota di debito o intimazione a restituire.</w:t>
      </w:r>
      <w:r w:rsidR="00E224C3">
        <w:rPr>
          <w:rFonts w:ascii="Times New Roman" w:hAnsi="Times New Roman"/>
          <w:color w:val="000000"/>
          <w:sz w:val="24"/>
          <w:szCs w:val="24"/>
          <w:lang w:val="it-IT"/>
        </w:rPr>
        <w:t xml:space="preserve"> </w:t>
      </w:r>
    </w:p>
    <w:p w14:paraId="41D404B1" w14:textId="77777777" w:rsidR="00A851FB" w:rsidRPr="00AB4E3B" w:rsidRDefault="00A851FB" w:rsidP="00AE05FD">
      <w:pPr>
        <w:numPr>
          <w:ilvl w:val="0"/>
          <w:numId w:val="16"/>
        </w:numPr>
        <w:tabs>
          <w:tab w:val="decimal" w:pos="72"/>
          <w:tab w:val="decimal" w:pos="504"/>
        </w:tabs>
        <w:spacing w:after="120" w:line="360" w:lineRule="auto"/>
        <w:ind w:left="0" w:right="-48" w:firstLine="0"/>
        <w:jc w:val="both"/>
        <w:rPr>
          <w:rFonts w:ascii="Times New Roman" w:hAnsi="Times New Roman"/>
          <w:color w:val="000000"/>
          <w:sz w:val="24"/>
          <w:szCs w:val="24"/>
          <w:lang w:val="it-IT"/>
        </w:rPr>
      </w:pPr>
      <w:r w:rsidRPr="00AB4E3B">
        <w:rPr>
          <w:rFonts w:ascii="Times New Roman" w:hAnsi="Times New Roman"/>
          <w:color w:val="000000"/>
          <w:sz w:val="24"/>
          <w:szCs w:val="24"/>
          <w:lang w:val="it-IT"/>
        </w:rPr>
        <w:t>Decorso inutilmente il termine fissato per la restituzione, valutata la presenza di un comportamento irregolare, ne richiama l’attenzione del Dirigente generale il quale dispone che l’UMC provveda alla redazione della necessaria comunicazione.</w:t>
      </w:r>
      <w:r w:rsidR="009A749E">
        <w:rPr>
          <w:rFonts w:ascii="Times New Roman" w:hAnsi="Times New Roman"/>
          <w:color w:val="000000"/>
          <w:sz w:val="24"/>
          <w:szCs w:val="24"/>
          <w:lang w:val="it-IT"/>
        </w:rPr>
        <w:t xml:space="preserve"> </w:t>
      </w:r>
    </w:p>
    <w:p w14:paraId="7DC4CB38" w14:textId="77777777" w:rsidR="00A851FB" w:rsidRDefault="00A851FB" w:rsidP="00AE05FD">
      <w:pPr>
        <w:numPr>
          <w:ilvl w:val="0"/>
          <w:numId w:val="16"/>
        </w:numPr>
        <w:tabs>
          <w:tab w:val="decimal" w:pos="72"/>
          <w:tab w:val="decimal" w:pos="504"/>
        </w:tabs>
        <w:spacing w:after="120" w:line="360" w:lineRule="auto"/>
        <w:ind w:left="0" w:right="-48" w:firstLine="0"/>
        <w:jc w:val="both"/>
        <w:rPr>
          <w:rFonts w:ascii="Times New Roman" w:hAnsi="Times New Roman"/>
          <w:color w:val="000000"/>
          <w:sz w:val="24"/>
          <w:szCs w:val="24"/>
          <w:lang w:val="it-IT"/>
        </w:rPr>
      </w:pPr>
      <w:r w:rsidRPr="00AB4E3B">
        <w:rPr>
          <w:rFonts w:ascii="Times New Roman" w:hAnsi="Times New Roman"/>
          <w:color w:val="000000"/>
          <w:sz w:val="24"/>
          <w:szCs w:val="24"/>
          <w:lang w:val="it-IT"/>
        </w:rPr>
        <w:t>L</w:t>
      </w:r>
      <w:r w:rsidR="000420D6" w:rsidRPr="00AB4E3B">
        <w:rPr>
          <w:rFonts w:ascii="Times New Roman" w:hAnsi="Times New Roman"/>
          <w:color w:val="000000"/>
          <w:sz w:val="24"/>
          <w:szCs w:val="24"/>
          <w:lang w:val="it-IT"/>
        </w:rPr>
        <w:t>’</w:t>
      </w:r>
      <w:r w:rsidRPr="00AB4E3B">
        <w:rPr>
          <w:rFonts w:ascii="Times New Roman" w:hAnsi="Times New Roman"/>
          <w:color w:val="000000"/>
          <w:sz w:val="24"/>
          <w:szCs w:val="24"/>
          <w:lang w:val="it-IT"/>
        </w:rPr>
        <w:t xml:space="preserve">UMC, ottenuto, laddove necessario, il nulla osta dell’Autorità giudiziaria e acquisiti dall’UCO tutti gli elementi necessari, elabora l’apposita </w:t>
      </w:r>
      <w:r w:rsidR="000420D6" w:rsidRPr="00AB4E3B">
        <w:rPr>
          <w:rFonts w:ascii="Times New Roman" w:hAnsi="Times New Roman"/>
          <w:color w:val="000000"/>
          <w:sz w:val="24"/>
          <w:szCs w:val="24"/>
          <w:lang w:val="it-IT"/>
        </w:rPr>
        <w:t>sul sitema</w:t>
      </w:r>
      <w:r w:rsidRPr="00AB4E3B">
        <w:rPr>
          <w:rFonts w:ascii="Times New Roman" w:hAnsi="Times New Roman"/>
          <w:color w:val="000000"/>
          <w:sz w:val="24"/>
          <w:szCs w:val="24"/>
          <w:lang w:val="it-IT"/>
        </w:rPr>
        <w:t xml:space="preserve"> IMS, nel formato “validata” al Dipartimento regionale della Programmazione (AdG), nei tempi e nelle modalità dalla stessa stabilite, per il seguito di competenza.</w:t>
      </w:r>
    </w:p>
    <w:p w14:paraId="01B52A25" w14:textId="77777777" w:rsidR="009A749E" w:rsidRPr="00AB4E3B" w:rsidRDefault="009A749E" w:rsidP="00AE05FD">
      <w:pPr>
        <w:numPr>
          <w:ilvl w:val="0"/>
          <w:numId w:val="16"/>
        </w:numPr>
        <w:tabs>
          <w:tab w:val="decimal" w:pos="72"/>
          <w:tab w:val="decimal" w:pos="504"/>
        </w:tabs>
        <w:spacing w:after="120" w:line="360" w:lineRule="auto"/>
        <w:ind w:right="-48"/>
        <w:jc w:val="both"/>
        <w:rPr>
          <w:rFonts w:ascii="Times New Roman" w:hAnsi="Times New Roman"/>
          <w:color w:val="000000"/>
          <w:sz w:val="24"/>
          <w:szCs w:val="24"/>
          <w:lang w:val="it-IT"/>
        </w:rPr>
      </w:pPr>
      <w:r>
        <w:rPr>
          <w:rFonts w:ascii="Times New Roman" w:hAnsi="Times New Roman"/>
          <w:color w:val="000000"/>
          <w:sz w:val="24"/>
          <w:szCs w:val="24"/>
          <w:lang w:val="it-IT"/>
        </w:rPr>
        <w:t>Definisce, nel caso di somme già inserite in una domanda di pagamento alla UE, se, ai fini del reintegro al bilancio dell’Unione europea, si debba operare con un ritiro ovvero con un recupero (cfr. successivo cap. 7) e ne dà comunicazione all’AdC nell’apposita comunicazione (“</w:t>
      </w:r>
      <w:r w:rsidRPr="009A749E">
        <w:rPr>
          <w:rFonts w:ascii="Times New Roman" w:hAnsi="Times New Roman"/>
          <w:color w:val="000000"/>
          <w:sz w:val="24"/>
          <w:szCs w:val="24"/>
          <w:lang w:val="it-IT"/>
        </w:rPr>
        <w:t>Elenco importi ritirati/provvedimenti di recupero</w:t>
      </w:r>
      <w:r>
        <w:rPr>
          <w:rFonts w:ascii="Times New Roman" w:hAnsi="Times New Roman"/>
          <w:color w:val="000000"/>
          <w:sz w:val="24"/>
          <w:szCs w:val="24"/>
          <w:lang w:val="it-IT"/>
        </w:rPr>
        <w:t>”) da predisporre ai fini della dichiarazione delle spese.</w:t>
      </w:r>
    </w:p>
    <w:p w14:paraId="1E1E783A" w14:textId="77777777" w:rsidR="00A851FB" w:rsidRPr="00AB4E3B" w:rsidRDefault="00A851FB" w:rsidP="00AE05FD">
      <w:pPr>
        <w:numPr>
          <w:ilvl w:val="0"/>
          <w:numId w:val="16"/>
        </w:numPr>
        <w:tabs>
          <w:tab w:val="decimal" w:pos="72"/>
          <w:tab w:val="decimal" w:pos="504"/>
        </w:tabs>
        <w:spacing w:after="120" w:line="360" w:lineRule="auto"/>
        <w:ind w:left="0" w:right="-48" w:firstLine="0"/>
        <w:jc w:val="both"/>
        <w:rPr>
          <w:rFonts w:ascii="Times New Roman" w:hAnsi="Times New Roman"/>
          <w:color w:val="000000"/>
          <w:sz w:val="24"/>
          <w:szCs w:val="24"/>
          <w:lang w:val="it-IT"/>
        </w:rPr>
      </w:pPr>
      <w:r w:rsidRPr="00AB4E3B">
        <w:rPr>
          <w:rFonts w:ascii="Times New Roman" w:hAnsi="Times New Roman"/>
          <w:color w:val="000000"/>
          <w:sz w:val="24"/>
          <w:szCs w:val="24"/>
          <w:lang w:val="it-IT"/>
        </w:rPr>
        <w:t xml:space="preserve">Trasmette gli elenchi dei casi creati\aggiornati al </w:t>
      </w:r>
      <w:r w:rsidR="00AB4E3B" w:rsidRPr="00AB4E3B">
        <w:rPr>
          <w:rFonts w:ascii="Times New Roman" w:hAnsi="Times New Roman"/>
          <w:color w:val="000000"/>
          <w:sz w:val="24"/>
          <w:szCs w:val="24"/>
          <w:lang w:val="it-IT"/>
        </w:rPr>
        <w:t>DRP</w:t>
      </w:r>
      <w:r w:rsidRPr="00AB4E3B">
        <w:rPr>
          <w:rFonts w:ascii="Times New Roman" w:hAnsi="Times New Roman"/>
          <w:color w:val="000000"/>
          <w:sz w:val="24"/>
          <w:szCs w:val="24"/>
          <w:lang w:val="it-IT"/>
        </w:rPr>
        <w:t xml:space="preserve"> avendo cura di istituire presso la propria sede un archivio</w:t>
      </w:r>
      <w:r w:rsidR="00AB4E3B" w:rsidRPr="00AB4E3B">
        <w:rPr>
          <w:rFonts w:ascii="Times New Roman" w:hAnsi="Times New Roman"/>
          <w:color w:val="000000"/>
          <w:sz w:val="24"/>
          <w:szCs w:val="24"/>
          <w:lang w:val="it-IT"/>
        </w:rPr>
        <w:t>, anche informatico,</w:t>
      </w:r>
      <w:r w:rsidRPr="00AB4E3B">
        <w:rPr>
          <w:rFonts w:ascii="Times New Roman" w:hAnsi="Times New Roman"/>
          <w:color w:val="000000"/>
          <w:sz w:val="24"/>
          <w:szCs w:val="24"/>
          <w:lang w:val="it-IT"/>
        </w:rPr>
        <w:t xml:space="preserve"> che </w:t>
      </w:r>
      <w:r w:rsidR="00AB4E3B" w:rsidRPr="00AB4E3B">
        <w:rPr>
          <w:rFonts w:ascii="Times New Roman" w:hAnsi="Times New Roman"/>
          <w:color w:val="000000"/>
          <w:sz w:val="24"/>
          <w:szCs w:val="24"/>
          <w:lang w:val="it-IT"/>
        </w:rPr>
        <w:t xml:space="preserve">consenta di conservare e registrare, </w:t>
      </w:r>
      <w:r w:rsidRPr="00AB4E3B">
        <w:rPr>
          <w:rFonts w:ascii="Times New Roman" w:hAnsi="Times New Roman"/>
          <w:color w:val="000000"/>
          <w:sz w:val="24"/>
          <w:szCs w:val="24"/>
          <w:lang w:val="it-IT"/>
        </w:rPr>
        <w:t xml:space="preserve">oltre </w:t>
      </w:r>
      <w:r w:rsidR="00AB4E3B" w:rsidRPr="00AB4E3B">
        <w:rPr>
          <w:rFonts w:ascii="Times New Roman" w:hAnsi="Times New Roman"/>
          <w:color w:val="000000"/>
          <w:sz w:val="24"/>
          <w:szCs w:val="24"/>
          <w:lang w:val="it-IT"/>
        </w:rPr>
        <w:t>alla scheda OLAF</w:t>
      </w:r>
      <w:r w:rsidRPr="00AB4E3B">
        <w:rPr>
          <w:rFonts w:ascii="Times New Roman" w:hAnsi="Times New Roman"/>
          <w:color w:val="000000"/>
          <w:sz w:val="24"/>
          <w:szCs w:val="24"/>
          <w:lang w:val="it-IT"/>
        </w:rPr>
        <w:t>, anche:</w:t>
      </w:r>
    </w:p>
    <w:p w14:paraId="11F7180D" w14:textId="77777777" w:rsidR="00A851FB" w:rsidRPr="00AB4E3B" w:rsidRDefault="00AB4E3B" w:rsidP="00AE05FD">
      <w:pPr>
        <w:pStyle w:val="Paragrafoelenco"/>
        <w:numPr>
          <w:ilvl w:val="0"/>
          <w:numId w:val="17"/>
        </w:numPr>
        <w:spacing w:after="120" w:line="360" w:lineRule="auto"/>
        <w:ind w:right="-48"/>
        <w:contextualSpacing w:val="0"/>
        <w:jc w:val="both"/>
        <w:rPr>
          <w:rFonts w:ascii="Times New Roman" w:hAnsi="Times New Roman"/>
          <w:color w:val="000000"/>
          <w:sz w:val="24"/>
          <w:szCs w:val="24"/>
          <w:lang w:val="it-IT"/>
        </w:rPr>
      </w:pPr>
      <w:r w:rsidRPr="00AB4E3B">
        <w:rPr>
          <w:rFonts w:ascii="Times New Roman" w:hAnsi="Times New Roman"/>
          <w:color w:val="000000"/>
          <w:sz w:val="24"/>
          <w:szCs w:val="24"/>
          <w:lang w:val="it-IT"/>
        </w:rPr>
        <w:t>l’</w:t>
      </w:r>
      <w:r w:rsidR="00A851FB" w:rsidRPr="00AB4E3B">
        <w:rPr>
          <w:rFonts w:ascii="Times New Roman" w:hAnsi="Times New Roman"/>
          <w:color w:val="000000"/>
          <w:sz w:val="24"/>
          <w:szCs w:val="24"/>
          <w:lang w:val="it-IT"/>
        </w:rPr>
        <w:t>importo dei recuperi eseguiti o previsti;</w:t>
      </w:r>
    </w:p>
    <w:p w14:paraId="4F626012" w14:textId="77777777" w:rsidR="00A851FB" w:rsidRPr="00AB4E3B" w:rsidRDefault="00AB4E3B" w:rsidP="00AE05FD">
      <w:pPr>
        <w:pStyle w:val="Paragrafoelenco"/>
        <w:numPr>
          <w:ilvl w:val="0"/>
          <w:numId w:val="17"/>
        </w:numPr>
        <w:spacing w:after="120" w:line="360" w:lineRule="auto"/>
        <w:ind w:right="-48"/>
        <w:contextualSpacing w:val="0"/>
        <w:jc w:val="both"/>
        <w:rPr>
          <w:rFonts w:ascii="Times New Roman" w:hAnsi="Times New Roman"/>
          <w:color w:val="000000"/>
          <w:sz w:val="24"/>
          <w:szCs w:val="24"/>
          <w:lang w:val="it-IT"/>
        </w:rPr>
      </w:pPr>
      <w:r w:rsidRPr="00AB4E3B">
        <w:rPr>
          <w:rFonts w:ascii="Times New Roman" w:hAnsi="Times New Roman"/>
          <w:color w:val="000000"/>
          <w:sz w:val="24"/>
          <w:szCs w:val="24"/>
          <w:lang w:val="it-IT"/>
        </w:rPr>
        <w:t xml:space="preserve">le </w:t>
      </w:r>
      <w:r w:rsidR="00A851FB" w:rsidRPr="00AB4E3B">
        <w:rPr>
          <w:rFonts w:ascii="Times New Roman" w:hAnsi="Times New Roman"/>
          <w:color w:val="000000"/>
          <w:sz w:val="24"/>
          <w:szCs w:val="24"/>
          <w:lang w:val="it-IT"/>
        </w:rPr>
        <w:t>misure conservative a salvaguardia del recupero degli importi indebitamente pagati;</w:t>
      </w:r>
    </w:p>
    <w:p w14:paraId="0C0C78F8" w14:textId="77777777" w:rsidR="00A851FB" w:rsidRPr="00AB4E3B" w:rsidRDefault="00AB4E3B" w:rsidP="00AE05FD">
      <w:pPr>
        <w:pStyle w:val="Paragrafoelenco"/>
        <w:numPr>
          <w:ilvl w:val="0"/>
          <w:numId w:val="17"/>
        </w:numPr>
        <w:spacing w:after="120" w:line="360" w:lineRule="auto"/>
        <w:ind w:right="-48"/>
        <w:contextualSpacing w:val="0"/>
        <w:jc w:val="both"/>
        <w:rPr>
          <w:rFonts w:ascii="Times New Roman" w:hAnsi="Times New Roman"/>
          <w:color w:val="000000"/>
          <w:sz w:val="24"/>
          <w:szCs w:val="24"/>
          <w:lang w:val="it-IT"/>
        </w:rPr>
      </w:pPr>
      <w:r w:rsidRPr="00AB4E3B">
        <w:rPr>
          <w:rFonts w:ascii="Times New Roman" w:hAnsi="Times New Roman"/>
          <w:color w:val="000000"/>
          <w:sz w:val="24"/>
          <w:szCs w:val="24"/>
          <w:lang w:val="it-IT"/>
        </w:rPr>
        <w:t xml:space="preserve">i </w:t>
      </w:r>
      <w:r w:rsidR="00A851FB" w:rsidRPr="00AB4E3B">
        <w:rPr>
          <w:rFonts w:ascii="Times New Roman" w:hAnsi="Times New Roman"/>
          <w:color w:val="000000"/>
          <w:sz w:val="24"/>
          <w:szCs w:val="24"/>
          <w:lang w:val="it-IT"/>
        </w:rPr>
        <w:t>motivi dell’eventuale abbandono dei procedimenti di recupero: per quanto possibile, la Commissione deve essere informata prima di una decisione in tal senso;</w:t>
      </w:r>
    </w:p>
    <w:p w14:paraId="5589812F" w14:textId="77777777" w:rsidR="00A851FB" w:rsidRPr="00AB4E3B" w:rsidRDefault="00AB4E3B" w:rsidP="00AE05FD">
      <w:pPr>
        <w:pStyle w:val="Paragrafoelenco"/>
        <w:numPr>
          <w:ilvl w:val="0"/>
          <w:numId w:val="17"/>
        </w:numPr>
        <w:spacing w:after="120" w:line="360" w:lineRule="auto"/>
        <w:ind w:right="-48"/>
        <w:contextualSpacing w:val="0"/>
        <w:jc w:val="both"/>
        <w:rPr>
          <w:rFonts w:ascii="Times New Roman" w:hAnsi="Times New Roman"/>
          <w:color w:val="000000"/>
          <w:sz w:val="24"/>
          <w:szCs w:val="24"/>
          <w:lang w:val="it-IT"/>
        </w:rPr>
      </w:pPr>
      <w:r w:rsidRPr="00AB4E3B">
        <w:rPr>
          <w:rFonts w:ascii="Times New Roman" w:hAnsi="Times New Roman"/>
          <w:color w:val="000000"/>
          <w:sz w:val="24"/>
          <w:szCs w:val="24"/>
          <w:lang w:val="it-IT"/>
        </w:rPr>
        <w:t>l’</w:t>
      </w:r>
      <w:r w:rsidR="00A851FB" w:rsidRPr="00AB4E3B">
        <w:rPr>
          <w:rFonts w:ascii="Times New Roman" w:hAnsi="Times New Roman"/>
          <w:color w:val="000000"/>
          <w:sz w:val="24"/>
          <w:szCs w:val="24"/>
          <w:lang w:val="it-IT"/>
        </w:rPr>
        <w:t>eventuale abbandono dei procedimenti penali;</w:t>
      </w:r>
    </w:p>
    <w:p w14:paraId="172DBFAB" w14:textId="77777777" w:rsidR="00A851FB" w:rsidRPr="00AB4E3B" w:rsidRDefault="00A851FB" w:rsidP="00AE05FD">
      <w:pPr>
        <w:pStyle w:val="Paragrafoelenco"/>
        <w:numPr>
          <w:ilvl w:val="0"/>
          <w:numId w:val="17"/>
        </w:numPr>
        <w:spacing w:after="120" w:line="360" w:lineRule="auto"/>
        <w:ind w:right="-48"/>
        <w:contextualSpacing w:val="0"/>
        <w:jc w:val="both"/>
        <w:rPr>
          <w:rFonts w:ascii="Times New Roman" w:hAnsi="Times New Roman"/>
          <w:color w:val="000000"/>
          <w:sz w:val="24"/>
          <w:szCs w:val="24"/>
          <w:lang w:val="it-IT"/>
        </w:rPr>
      </w:pPr>
      <w:r w:rsidRPr="00AB4E3B">
        <w:rPr>
          <w:rFonts w:ascii="Times New Roman" w:hAnsi="Times New Roman"/>
          <w:color w:val="000000"/>
          <w:sz w:val="24"/>
          <w:szCs w:val="24"/>
          <w:lang w:val="it-IT"/>
        </w:rPr>
        <w:t>decisioni amministrative o giudiziarie, o loro elementi essenziali, relative alla conclusione dei procedimenti;</w:t>
      </w:r>
    </w:p>
    <w:p w14:paraId="511EC38F" w14:textId="77777777" w:rsidR="00A851FB" w:rsidRPr="00AB4E3B" w:rsidRDefault="00A851FB" w:rsidP="00AE05FD">
      <w:pPr>
        <w:pStyle w:val="Paragrafoelenco"/>
        <w:numPr>
          <w:ilvl w:val="0"/>
          <w:numId w:val="17"/>
        </w:numPr>
        <w:spacing w:after="120" w:line="360" w:lineRule="auto"/>
        <w:ind w:right="-48"/>
        <w:contextualSpacing w:val="0"/>
        <w:jc w:val="both"/>
        <w:rPr>
          <w:rFonts w:ascii="Times New Roman" w:hAnsi="Times New Roman"/>
          <w:color w:val="000000"/>
          <w:sz w:val="24"/>
          <w:szCs w:val="24"/>
          <w:lang w:val="it-IT"/>
        </w:rPr>
      </w:pPr>
      <w:r w:rsidRPr="00AB4E3B">
        <w:rPr>
          <w:rFonts w:ascii="Times New Roman" w:hAnsi="Times New Roman"/>
          <w:color w:val="000000"/>
          <w:sz w:val="24"/>
          <w:szCs w:val="24"/>
          <w:lang w:val="it-IT"/>
        </w:rPr>
        <w:t>tutta la corrispondenza atta a documentare il periodico monitoraggio della procedura avviata.</w:t>
      </w:r>
    </w:p>
    <w:p w14:paraId="244126E2" w14:textId="77777777" w:rsidR="00A851FB" w:rsidRPr="00AB4E3B" w:rsidRDefault="00A851FB" w:rsidP="00AE05FD">
      <w:pPr>
        <w:numPr>
          <w:ilvl w:val="0"/>
          <w:numId w:val="16"/>
        </w:numPr>
        <w:tabs>
          <w:tab w:val="decimal" w:pos="72"/>
          <w:tab w:val="decimal" w:pos="504"/>
        </w:tabs>
        <w:spacing w:after="120" w:line="360" w:lineRule="auto"/>
        <w:ind w:left="0" w:right="-48" w:firstLine="0"/>
        <w:jc w:val="both"/>
        <w:rPr>
          <w:rFonts w:ascii="Times New Roman" w:hAnsi="Times New Roman"/>
          <w:color w:val="000000"/>
          <w:sz w:val="24"/>
          <w:szCs w:val="24"/>
          <w:lang w:val="it-IT"/>
        </w:rPr>
      </w:pPr>
      <w:r w:rsidRPr="00AB4E3B">
        <w:rPr>
          <w:rFonts w:ascii="Times New Roman" w:hAnsi="Times New Roman"/>
          <w:color w:val="000000"/>
          <w:sz w:val="24"/>
          <w:szCs w:val="24"/>
          <w:lang w:val="it-IT"/>
        </w:rPr>
        <w:t>L’AdG verifica la correttezza formale della scheda compilata dal Centro di Responsabilità competente. In caso negativo provvede a richiedere le necessarie correzioni.</w:t>
      </w:r>
    </w:p>
    <w:p w14:paraId="727D6F16" w14:textId="77777777" w:rsidR="00A851FB" w:rsidRPr="00AB4E3B" w:rsidRDefault="00A851FB" w:rsidP="00AE05FD">
      <w:pPr>
        <w:numPr>
          <w:ilvl w:val="0"/>
          <w:numId w:val="16"/>
        </w:numPr>
        <w:tabs>
          <w:tab w:val="decimal" w:pos="72"/>
          <w:tab w:val="decimal" w:pos="504"/>
        </w:tabs>
        <w:spacing w:after="120" w:line="360" w:lineRule="auto"/>
        <w:ind w:left="0" w:right="-48" w:firstLine="0"/>
        <w:jc w:val="both"/>
        <w:rPr>
          <w:rFonts w:ascii="Times New Roman" w:hAnsi="Times New Roman"/>
          <w:color w:val="000000"/>
          <w:sz w:val="24"/>
          <w:szCs w:val="24"/>
          <w:lang w:val="it-IT"/>
        </w:rPr>
      </w:pPr>
      <w:r w:rsidRPr="00AB4E3B">
        <w:rPr>
          <w:rFonts w:ascii="Times New Roman" w:hAnsi="Times New Roman"/>
          <w:color w:val="000000"/>
          <w:sz w:val="24"/>
          <w:szCs w:val="24"/>
          <w:lang w:val="it-IT"/>
        </w:rPr>
        <w:t>A verifica ultimata positivamente, la “finalizza” e provvede all’inoltro verso la Presidenza del Consiglio dei Ministri per i successivi adempimenti.</w:t>
      </w:r>
    </w:p>
    <w:p w14:paraId="511B87AB" w14:textId="77777777" w:rsidR="00A851FB" w:rsidRPr="00AB4E3B" w:rsidRDefault="00A851FB" w:rsidP="00AE05FD">
      <w:pPr>
        <w:numPr>
          <w:ilvl w:val="0"/>
          <w:numId w:val="16"/>
        </w:numPr>
        <w:tabs>
          <w:tab w:val="decimal" w:pos="72"/>
          <w:tab w:val="decimal" w:pos="504"/>
        </w:tabs>
        <w:spacing w:after="120" w:line="360" w:lineRule="auto"/>
        <w:ind w:left="0" w:right="-48" w:firstLine="0"/>
        <w:jc w:val="both"/>
        <w:rPr>
          <w:rFonts w:ascii="Times New Roman" w:hAnsi="Times New Roman"/>
          <w:color w:val="000000"/>
          <w:sz w:val="24"/>
          <w:szCs w:val="24"/>
          <w:lang w:val="it-IT"/>
        </w:rPr>
      </w:pPr>
      <w:r w:rsidRPr="00AB4E3B">
        <w:rPr>
          <w:rFonts w:ascii="Times New Roman" w:hAnsi="Times New Roman"/>
          <w:color w:val="000000"/>
          <w:sz w:val="24"/>
          <w:szCs w:val="24"/>
          <w:lang w:val="it-IT"/>
        </w:rPr>
        <w:t>Per confermare ufficialmente l’invio, trasmette alla Presidenza del Consiglio dei Ministri, alla Guardia di Finanza (Comando provinciale interessato per la localizzazione dei casi), all’Autorità di Audit (AdA), all’Autorità di Certificazione (AdC) ed al CdR responsabile l’indicazione del codice (OLAF) del caso, unitamente ad una copia della scheda inoltrata tramite sistema.</w:t>
      </w:r>
    </w:p>
    <w:p w14:paraId="28307B85" w14:textId="77777777" w:rsidR="00A851FB" w:rsidRPr="00AB4E3B" w:rsidRDefault="00A851FB" w:rsidP="00AE05FD">
      <w:pPr>
        <w:numPr>
          <w:ilvl w:val="0"/>
          <w:numId w:val="16"/>
        </w:numPr>
        <w:tabs>
          <w:tab w:val="decimal" w:pos="72"/>
          <w:tab w:val="decimal" w:pos="504"/>
        </w:tabs>
        <w:spacing w:after="120" w:line="360" w:lineRule="auto"/>
        <w:ind w:left="0" w:right="-48" w:firstLine="0"/>
        <w:jc w:val="both"/>
        <w:rPr>
          <w:rFonts w:ascii="Times New Roman" w:hAnsi="Times New Roman"/>
          <w:color w:val="000000"/>
          <w:sz w:val="24"/>
          <w:szCs w:val="24"/>
          <w:lang w:val="it-IT"/>
        </w:rPr>
      </w:pPr>
      <w:r w:rsidRPr="00AB4E3B">
        <w:rPr>
          <w:rFonts w:ascii="Times New Roman" w:hAnsi="Times New Roman"/>
          <w:color w:val="000000"/>
          <w:sz w:val="24"/>
          <w:szCs w:val="24"/>
          <w:lang w:val="it-IT"/>
        </w:rPr>
        <w:t>Nel frattempo viene avviato un procedimento che può essere di carattere amministrativo e/o carattere giudiziario che verrà seguito dal CdR.</w:t>
      </w:r>
    </w:p>
    <w:p w14:paraId="66FF7355" w14:textId="77777777" w:rsidR="00A851FB" w:rsidRPr="00AB4E3B" w:rsidRDefault="00411386" w:rsidP="00F20BA2">
      <w:pPr>
        <w:spacing w:after="120" w:line="360" w:lineRule="auto"/>
        <w:ind w:right="-48"/>
        <w:rPr>
          <w:rFonts w:ascii="Times New Roman" w:hAnsi="Times New Roman"/>
          <w:sz w:val="24"/>
          <w:szCs w:val="24"/>
          <w:lang w:val="it-IT"/>
        </w:rPr>
      </w:pPr>
      <w:r w:rsidRPr="00AB4E3B">
        <w:rPr>
          <w:rFonts w:ascii="Times New Roman" w:hAnsi="Times New Roman"/>
          <w:noProof/>
          <w:sz w:val="24"/>
          <w:szCs w:val="24"/>
          <w:lang w:val="it-IT" w:eastAsia="it-IT"/>
        </w:rPr>
        <w:drawing>
          <wp:inline distT="0" distB="0" distL="0" distR="0" wp14:anchorId="22157F6E" wp14:editId="2DC66EE9">
            <wp:extent cx="5715000" cy="5114925"/>
            <wp:effectExtent l="0" t="0" r="0" b="9525"/>
            <wp:docPr id="7" name="Im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15000" cy="5114925"/>
                    </a:xfrm>
                    <a:prstGeom prst="rect">
                      <a:avLst/>
                    </a:prstGeom>
                    <a:noFill/>
                    <a:ln>
                      <a:noFill/>
                    </a:ln>
                  </pic:spPr>
                </pic:pic>
              </a:graphicData>
            </a:graphic>
          </wp:inline>
        </w:drawing>
      </w:r>
    </w:p>
    <w:p w14:paraId="70F871CC" w14:textId="77777777" w:rsidR="00A851FB" w:rsidRPr="00AB4E3B" w:rsidRDefault="00A851FB" w:rsidP="00F20BA2">
      <w:pPr>
        <w:spacing w:after="120" w:line="360" w:lineRule="auto"/>
        <w:ind w:right="-48"/>
        <w:jc w:val="both"/>
        <w:rPr>
          <w:rFonts w:ascii="Times New Roman" w:hAnsi="Times New Roman"/>
          <w:color w:val="000000"/>
          <w:sz w:val="24"/>
          <w:szCs w:val="24"/>
          <w:lang w:val="it-IT"/>
        </w:rPr>
      </w:pPr>
    </w:p>
    <w:p w14:paraId="06328ADC" w14:textId="77777777" w:rsidR="00A851FB" w:rsidRPr="00AB4E3B" w:rsidRDefault="00A851FB" w:rsidP="00F20BA2">
      <w:pPr>
        <w:spacing w:after="120" w:line="360" w:lineRule="auto"/>
        <w:ind w:right="-48"/>
        <w:jc w:val="both"/>
        <w:rPr>
          <w:rFonts w:ascii="Times New Roman" w:hAnsi="Times New Roman"/>
          <w:color w:val="000000"/>
          <w:sz w:val="24"/>
          <w:szCs w:val="24"/>
          <w:lang w:val="it-IT"/>
        </w:rPr>
      </w:pPr>
      <w:r w:rsidRPr="00AB4E3B">
        <w:rPr>
          <w:rFonts w:ascii="Times New Roman" w:hAnsi="Times New Roman"/>
          <w:color w:val="000000"/>
          <w:sz w:val="24"/>
          <w:szCs w:val="24"/>
          <w:lang w:val="it-IT"/>
        </w:rPr>
        <w:t>Come già accennato nei punti precedenti, sarà cura della UMC monitorare periodicamente l’evo</w:t>
      </w:r>
      <w:r w:rsidR="00AB4E3B">
        <w:rPr>
          <w:rFonts w:ascii="Times New Roman" w:hAnsi="Times New Roman"/>
          <w:color w:val="000000"/>
          <w:sz w:val="24"/>
          <w:szCs w:val="24"/>
          <w:lang w:val="it-IT"/>
        </w:rPr>
        <w:t>lvere della procedura avviata (</w:t>
      </w:r>
      <w:r w:rsidRPr="00AB4E3B">
        <w:rPr>
          <w:rFonts w:ascii="Times New Roman" w:hAnsi="Times New Roman"/>
          <w:color w:val="000000"/>
          <w:sz w:val="24"/>
          <w:szCs w:val="24"/>
          <w:lang w:val="it-IT"/>
        </w:rPr>
        <w:t>giudiziaria e/o amministrativa) fornendo – ove necessario e qualora la procedura stessa non dovesse dipendere dall’</w:t>
      </w:r>
      <w:r w:rsidR="00AB4E3B">
        <w:rPr>
          <w:rFonts w:ascii="Times New Roman" w:hAnsi="Times New Roman"/>
          <w:color w:val="000000"/>
          <w:sz w:val="24"/>
          <w:szCs w:val="24"/>
          <w:lang w:val="it-IT"/>
        </w:rPr>
        <w:t>A</w:t>
      </w:r>
      <w:r w:rsidRPr="00AB4E3B">
        <w:rPr>
          <w:rFonts w:ascii="Times New Roman" w:hAnsi="Times New Roman"/>
          <w:color w:val="000000"/>
          <w:sz w:val="24"/>
          <w:szCs w:val="24"/>
          <w:lang w:val="it-IT"/>
        </w:rPr>
        <w:t xml:space="preserve">mministrazione che gestisce l’operazione – </w:t>
      </w:r>
      <w:r w:rsidR="00AB4E3B">
        <w:rPr>
          <w:rFonts w:ascii="Times New Roman" w:hAnsi="Times New Roman"/>
          <w:color w:val="000000"/>
          <w:sz w:val="24"/>
          <w:szCs w:val="24"/>
          <w:lang w:val="it-IT"/>
        </w:rPr>
        <w:t xml:space="preserve">periodicamente informazioni </w:t>
      </w:r>
      <w:r w:rsidRPr="00AB4E3B">
        <w:rPr>
          <w:rFonts w:ascii="Times New Roman" w:hAnsi="Times New Roman"/>
          <w:color w:val="000000"/>
          <w:sz w:val="24"/>
          <w:szCs w:val="24"/>
          <w:lang w:val="it-IT"/>
        </w:rPr>
        <w:t>all’UCO competente al fine di l’accelerare la procedura stessa.</w:t>
      </w:r>
    </w:p>
    <w:p w14:paraId="5C05D530" w14:textId="77777777" w:rsidR="00AB4E3B" w:rsidRDefault="00A851FB" w:rsidP="00F20BA2">
      <w:pPr>
        <w:spacing w:after="120" w:line="360" w:lineRule="auto"/>
        <w:ind w:right="-48"/>
        <w:jc w:val="both"/>
        <w:rPr>
          <w:rFonts w:ascii="Times New Roman" w:hAnsi="Times New Roman"/>
          <w:color w:val="000000"/>
          <w:sz w:val="24"/>
          <w:szCs w:val="24"/>
          <w:lang w:val="it-IT"/>
        </w:rPr>
      </w:pPr>
      <w:r w:rsidRPr="00AB4E3B">
        <w:rPr>
          <w:rFonts w:ascii="Times New Roman" w:hAnsi="Times New Roman"/>
          <w:color w:val="000000"/>
          <w:sz w:val="24"/>
          <w:szCs w:val="24"/>
          <w:lang w:val="it-IT"/>
        </w:rPr>
        <w:t xml:space="preserve">Un’attenzione ed una vigilanza particolari dovranno essere poste sullo stato dei </w:t>
      </w:r>
      <w:r w:rsidRPr="00AB4E3B">
        <w:rPr>
          <w:rFonts w:ascii="Times New Roman" w:hAnsi="Times New Roman"/>
          <w:b/>
          <w:color w:val="000000"/>
          <w:w w:val="110"/>
          <w:sz w:val="24"/>
          <w:szCs w:val="24"/>
          <w:lang w:val="it-IT"/>
        </w:rPr>
        <w:t>recuperi</w:t>
      </w:r>
      <w:r w:rsidRPr="00AB4E3B">
        <w:rPr>
          <w:rFonts w:ascii="Times New Roman" w:hAnsi="Times New Roman"/>
          <w:color w:val="000000"/>
          <w:sz w:val="24"/>
          <w:szCs w:val="24"/>
          <w:lang w:val="it-IT"/>
        </w:rPr>
        <w:t xml:space="preserve"> di somme indebitamente percepite (siano risorse comunitarie che risorse nazionali)</w:t>
      </w:r>
      <w:r w:rsidR="00AB4E3B">
        <w:rPr>
          <w:rFonts w:ascii="Times New Roman" w:hAnsi="Times New Roman"/>
          <w:color w:val="000000"/>
          <w:sz w:val="24"/>
          <w:szCs w:val="24"/>
          <w:lang w:val="it-IT"/>
        </w:rPr>
        <w:t xml:space="preserve"> (cfr. cap. 7)</w:t>
      </w:r>
      <w:r w:rsidRPr="00AB4E3B">
        <w:rPr>
          <w:rFonts w:ascii="Times New Roman" w:hAnsi="Times New Roman"/>
          <w:color w:val="000000"/>
          <w:sz w:val="24"/>
          <w:szCs w:val="24"/>
          <w:lang w:val="it-IT"/>
        </w:rPr>
        <w:t xml:space="preserve">. </w:t>
      </w:r>
    </w:p>
    <w:p w14:paraId="66D08646" w14:textId="77777777" w:rsidR="00A851FB" w:rsidRPr="00AB4E3B" w:rsidRDefault="00A851FB" w:rsidP="00F20BA2">
      <w:pPr>
        <w:spacing w:after="120" w:line="360" w:lineRule="auto"/>
        <w:ind w:right="-48"/>
        <w:jc w:val="both"/>
        <w:rPr>
          <w:rFonts w:ascii="Times New Roman" w:hAnsi="Times New Roman"/>
          <w:color w:val="000000"/>
          <w:sz w:val="24"/>
          <w:szCs w:val="24"/>
          <w:lang w:val="it-IT"/>
        </w:rPr>
      </w:pPr>
      <w:r w:rsidRPr="00AB4E3B">
        <w:rPr>
          <w:rFonts w:ascii="Times New Roman" w:hAnsi="Times New Roman"/>
          <w:color w:val="000000"/>
          <w:sz w:val="24"/>
          <w:szCs w:val="24"/>
          <w:lang w:val="it-IT"/>
        </w:rPr>
        <w:t>Appare superfluo</w:t>
      </w:r>
      <w:r w:rsidR="00AB4E3B">
        <w:rPr>
          <w:rFonts w:ascii="Times New Roman" w:hAnsi="Times New Roman"/>
          <w:color w:val="000000"/>
          <w:sz w:val="24"/>
          <w:szCs w:val="24"/>
          <w:lang w:val="it-IT"/>
        </w:rPr>
        <w:t>, inoltre,</w:t>
      </w:r>
      <w:r w:rsidRPr="00AB4E3B">
        <w:rPr>
          <w:rFonts w:ascii="Times New Roman" w:hAnsi="Times New Roman"/>
          <w:color w:val="000000"/>
          <w:sz w:val="24"/>
          <w:szCs w:val="24"/>
          <w:lang w:val="it-IT"/>
        </w:rPr>
        <w:t xml:space="preserve"> rammentare che sia la Procura della Corte dei Conti che la Guardia di Finanza risultano osservatori privilegiati del sistema IMS. Per quanto riguarda la Guardia di Finanza questa soluzione semplifica – tra l’altro - gli scambi d’informazione previsti dal Protocollo d’Intesa con la stessa stipulato. L’accesso ad IMS permette, invece, alla Procura della Corte dei Conti di vigilare sullo stato dei recuperi di somme indebitamente percepite (siano risorse comunitarie che risorse nazionali) e di chiederne conto a quelle Amministrazioni che si riveleranno poco solerti o non avranno documentato puntualmente le motivazioni dei ritardi.</w:t>
      </w:r>
    </w:p>
    <w:p w14:paraId="68BC2496" w14:textId="77777777" w:rsidR="00A851FB" w:rsidRPr="00AB4E3B" w:rsidRDefault="00A851FB" w:rsidP="00F20BA2">
      <w:pPr>
        <w:spacing w:after="120" w:line="360" w:lineRule="auto"/>
        <w:ind w:right="-48"/>
        <w:rPr>
          <w:rFonts w:ascii="Times New Roman" w:hAnsi="Times New Roman"/>
          <w:color w:val="000000"/>
          <w:sz w:val="24"/>
          <w:szCs w:val="24"/>
          <w:lang w:val="it-IT"/>
        </w:rPr>
      </w:pPr>
      <w:r w:rsidRPr="00AB4E3B">
        <w:rPr>
          <w:rFonts w:ascii="Times New Roman" w:hAnsi="Times New Roman"/>
          <w:color w:val="000000"/>
          <w:sz w:val="24"/>
          <w:szCs w:val="24"/>
          <w:lang w:val="it-IT"/>
        </w:rPr>
        <w:t>Ogni nuovo avanzamento della procedura formerà oggetto di un aggiornamento del caso su IMS fino alla risoluzione della irregolarità.</w:t>
      </w:r>
    </w:p>
    <w:p w14:paraId="14D483AF" w14:textId="77777777" w:rsidR="00A851FB" w:rsidRPr="00AB4E3B" w:rsidRDefault="00A851FB" w:rsidP="00F20BA2">
      <w:pPr>
        <w:spacing w:after="120" w:line="360" w:lineRule="auto"/>
        <w:ind w:right="-48"/>
        <w:jc w:val="both"/>
        <w:rPr>
          <w:rFonts w:ascii="Times New Roman" w:hAnsi="Times New Roman"/>
          <w:color w:val="000000"/>
          <w:sz w:val="24"/>
          <w:szCs w:val="24"/>
          <w:lang w:val="it-IT"/>
        </w:rPr>
      </w:pPr>
      <w:r w:rsidRPr="00AB4E3B">
        <w:rPr>
          <w:rFonts w:ascii="Times New Roman" w:hAnsi="Times New Roman"/>
          <w:color w:val="000000"/>
          <w:sz w:val="24"/>
          <w:szCs w:val="24"/>
          <w:lang w:val="it-IT"/>
        </w:rPr>
        <w:t>In caso di impossibilità a prevedere od eseguire il recupero di una somma</w:t>
      </w:r>
      <w:r w:rsidRPr="00AB4E3B">
        <w:rPr>
          <w:rFonts w:ascii="Times New Roman" w:hAnsi="Times New Roman"/>
          <w:b/>
          <w:color w:val="000000"/>
          <w:w w:val="110"/>
          <w:sz w:val="24"/>
          <w:szCs w:val="24"/>
          <w:lang w:val="it-IT"/>
        </w:rPr>
        <w:t>,</w:t>
      </w:r>
      <w:r w:rsidRPr="00AB4E3B">
        <w:rPr>
          <w:rFonts w:ascii="Times New Roman" w:hAnsi="Times New Roman"/>
          <w:color w:val="000000"/>
          <w:sz w:val="24"/>
          <w:szCs w:val="24"/>
          <w:lang w:val="it-IT"/>
        </w:rPr>
        <w:t xml:space="preserve"> la UMC provvederà alla trasmissione</w:t>
      </w:r>
      <w:r w:rsidR="0085240E">
        <w:rPr>
          <w:rFonts w:ascii="Times New Roman" w:hAnsi="Times New Roman"/>
          <w:color w:val="000000"/>
          <w:sz w:val="24"/>
          <w:szCs w:val="24"/>
          <w:lang w:val="it-IT"/>
        </w:rPr>
        <w:t>,</w:t>
      </w:r>
      <w:r w:rsidRPr="00AB4E3B">
        <w:rPr>
          <w:rFonts w:ascii="Times New Roman" w:hAnsi="Times New Roman"/>
          <w:color w:val="000000"/>
          <w:sz w:val="24"/>
          <w:szCs w:val="24"/>
          <w:lang w:val="it-IT"/>
        </w:rPr>
        <w:t xml:space="preserve"> </w:t>
      </w:r>
      <w:r w:rsidR="0085240E">
        <w:rPr>
          <w:rFonts w:ascii="Times New Roman" w:hAnsi="Times New Roman"/>
          <w:color w:val="000000"/>
          <w:sz w:val="24"/>
          <w:szCs w:val="24"/>
          <w:lang w:val="it-IT"/>
        </w:rPr>
        <w:t xml:space="preserve">all’AdC per i successivi adempimenti nell’ambito della procedura di </w:t>
      </w:r>
      <w:r w:rsidR="0085240E" w:rsidRPr="0085240E">
        <w:rPr>
          <w:rFonts w:ascii="Times New Roman" w:hAnsi="Times New Roman"/>
          <w:i/>
          <w:color w:val="000000"/>
          <w:sz w:val="24"/>
          <w:szCs w:val="24"/>
          <w:lang w:val="it-IT"/>
        </w:rPr>
        <w:t>presentazione dei conti</w:t>
      </w:r>
      <w:r w:rsidR="0085240E">
        <w:rPr>
          <w:rFonts w:ascii="Times New Roman" w:hAnsi="Times New Roman"/>
          <w:color w:val="000000"/>
          <w:sz w:val="24"/>
          <w:szCs w:val="24"/>
          <w:lang w:val="it-IT"/>
        </w:rPr>
        <w:t>, di un resoconto nel quale indicherà l’</w:t>
      </w:r>
      <w:r w:rsidRPr="00AB4E3B">
        <w:rPr>
          <w:rFonts w:ascii="Times New Roman" w:hAnsi="Times New Roman"/>
          <w:color w:val="000000"/>
          <w:sz w:val="24"/>
          <w:szCs w:val="24"/>
          <w:lang w:val="it-IT"/>
        </w:rPr>
        <w:t>entità dell’importo non recuperato e le circostanze pertinenti per la decisione sull’imputabilità della perdita a no</w:t>
      </w:r>
      <w:r w:rsidR="00AB4E3B">
        <w:rPr>
          <w:rFonts w:ascii="Times New Roman" w:hAnsi="Times New Roman"/>
          <w:color w:val="000000"/>
          <w:sz w:val="24"/>
          <w:szCs w:val="24"/>
          <w:lang w:val="it-IT"/>
        </w:rPr>
        <w:t>rma dell’art. 122, par.</w:t>
      </w:r>
      <w:r w:rsidRPr="00AB4E3B">
        <w:rPr>
          <w:rFonts w:ascii="Times New Roman" w:hAnsi="Times New Roman"/>
          <w:color w:val="000000"/>
          <w:sz w:val="24"/>
          <w:szCs w:val="24"/>
          <w:lang w:val="it-IT"/>
        </w:rPr>
        <w:t xml:space="preserve"> 2</w:t>
      </w:r>
      <w:r w:rsidR="0085240E">
        <w:rPr>
          <w:rFonts w:ascii="Times New Roman" w:hAnsi="Times New Roman"/>
          <w:color w:val="000000"/>
          <w:sz w:val="24"/>
          <w:szCs w:val="24"/>
          <w:lang w:val="it-IT"/>
        </w:rPr>
        <w:t>,</w:t>
      </w:r>
      <w:r w:rsidRPr="00AB4E3B">
        <w:rPr>
          <w:rFonts w:ascii="Times New Roman" w:hAnsi="Times New Roman"/>
          <w:color w:val="000000"/>
          <w:sz w:val="24"/>
          <w:szCs w:val="24"/>
          <w:lang w:val="it-IT"/>
        </w:rPr>
        <w:t xml:space="preserve"> del </w:t>
      </w:r>
      <w:r w:rsidR="00AB4E3B">
        <w:rPr>
          <w:rFonts w:ascii="Times New Roman" w:hAnsi="Times New Roman"/>
          <w:color w:val="000000"/>
          <w:sz w:val="24"/>
          <w:szCs w:val="24"/>
          <w:lang w:val="it-IT"/>
        </w:rPr>
        <w:t>RDC</w:t>
      </w:r>
      <w:r w:rsidR="009A09FB">
        <w:rPr>
          <w:rFonts w:ascii="Times New Roman" w:hAnsi="Times New Roman"/>
          <w:color w:val="000000"/>
          <w:sz w:val="24"/>
          <w:szCs w:val="24"/>
          <w:lang w:val="it-IT"/>
        </w:rPr>
        <w:t xml:space="preserve"> (cfr. par. 7.1)</w:t>
      </w:r>
      <w:r w:rsidRPr="00AB4E3B">
        <w:rPr>
          <w:rFonts w:ascii="Times New Roman" w:hAnsi="Times New Roman"/>
          <w:color w:val="000000"/>
          <w:sz w:val="24"/>
          <w:szCs w:val="24"/>
          <w:lang w:val="it-IT"/>
        </w:rPr>
        <w:t>. Le informazioni fornite saranno sufficientemente dettagliate per consentire alla Commissione di prendere al più presto tale decisione dopo aver consultato le Autorità italiane. Le informazioni comprenderanno, almeno:</w:t>
      </w:r>
    </w:p>
    <w:p w14:paraId="37CC8759" w14:textId="77777777" w:rsidR="00A851FB" w:rsidRPr="00AB4E3B" w:rsidRDefault="00A851FB" w:rsidP="00AE05FD">
      <w:pPr>
        <w:numPr>
          <w:ilvl w:val="0"/>
          <w:numId w:val="18"/>
        </w:numPr>
        <w:tabs>
          <w:tab w:val="decimal" w:pos="360"/>
          <w:tab w:val="decimal" w:pos="936"/>
        </w:tabs>
        <w:spacing w:after="120" w:line="360" w:lineRule="auto"/>
        <w:ind w:right="-48"/>
        <w:rPr>
          <w:rFonts w:ascii="Times New Roman" w:hAnsi="Times New Roman"/>
          <w:color w:val="000000"/>
          <w:sz w:val="24"/>
          <w:szCs w:val="24"/>
          <w:lang w:val="it-IT"/>
        </w:rPr>
      </w:pPr>
      <w:r w:rsidRPr="00AB4E3B">
        <w:rPr>
          <w:rFonts w:ascii="Times New Roman" w:hAnsi="Times New Roman"/>
          <w:color w:val="000000"/>
          <w:sz w:val="24"/>
          <w:szCs w:val="24"/>
          <w:lang w:val="it-IT"/>
        </w:rPr>
        <w:t xml:space="preserve">una copia </w:t>
      </w:r>
      <w:r w:rsidR="0085240E">
        <w:rPr>
          <w:rFonts w:ascii="Times New Roman" w:hAnsi="Times New Roman"/>
          <w:color w:val="000000"/>
          <w:sz w:val="24"/>
          <w:szCs w:val="24"/>
          <w:lang w:val="it-IT"/>
        </w:rPr>
        <w:t>dell’atto</w:t>
      </w:r>
      <w:r w:rsidRPr="00AB4E3B">
        <w:rPr>
          <w:rFonts w:ascii="Times New Roman" w:hAnsi="Times New Roman"/>
          <w:color w:val="000000"/>
          <w:sz w:val="24"/>
          <w:szCs w:val="24"/>
          <w:lang w:val="it-IT"/>
        </w:rPr>
        <w:t xml:space="preserve"> di concessione;</w:t>
      </w:r>
    </w:p>
    <w:p w14:paraId="3C7132B4" w14:textId="77777777" w:rsidR="00A851FB" w:rsidRPr="00AB4E3B" w:rsidRDefault="00A851FB" w:rsidP="00AE05FD">
      <w:pPr>
        <w:numPr>
          <w:ilvl w:val="0"/>
          <w:numId w:val="18"/>
        </w:numPr>
        <w:tabs>
          <w:tab w:val="decimal" w:pos="360"/>
          <w:tab w:val="decimal" w:pos="936"/>
        </w:tabs>
        <w:spacing w:after="120" w:line="360" w:lineRule="auto"/>
        <w:ind w:right="-48"/>
        <w:rPr>
          <w:rFonts w:ascii="Times New Roman" w:hAnsi="Times New Roman"/>
          <w:color w:val="000000"/>
          <w:sz w:val="24"/>
          <w:szCs w:val="24"/>
          <w:lang w:val="it-IT"/>
        </w:rPr>
      </w:pPr>
      <w:r w:rsidRPr="00AB4E3B">
        <w:rPr>
          <w:rFonts w:ascii="Times New Roman" w:hAnsi="Times New Roman"/>
          <w:color w:val="000000"/>
          <w:sz w:val="24"/>
          <w:szCs w:val="24"/>
          <w:lang w:val="it-IT"/>
        </w:rPr>
        <w:t>la data dell’ultimo pagamento al beneficiario;</w:t>
      </w:r>
    </w:p>
    <w:p w14:paraId="5DB30745" w14:textId="77777777" w:rsidR="00A851FB" w:rsidRPr="00AB4E3B" w:rsidRDefault="00A851FB" w:rsidP="00AE05FD">
      <w:pPr>
        <w:numPr>
          <w:ilvl w:val="0"/>
          <w:numId w:val="18"/>
        </w:numPr>
        <w:tabs>
          <w:tab w:val="decimal" w:pos="360"/>
          <w:tab w:val="decimal" w:pos="936"/>
        </w:tabs>
        <w:spacing w:after="120" w:line="360" w:lineRule="auto"/>
        <w:ind w:right="-48"/>
        <w:rPr>
          <w:rFonts w:ascii="Times New Roman" w:hAnsi="Times New Roman"/>
          <w:color w:val="000000"/>
          <w:sz w:val="24"/>
          <w:szCs w:val="24"/>
          <w:lang w:val="it-IT"/>
        </w:rPr>
      </w:pPr>
      <w:r w:rsidRPr="00AB4E3B">
        <w:rPr>
          <w:rFonts w:ascii="Times New Roman" w:hAnsi="Times New Roman"/>
          <w:color w:val="000000"/>
          <w:sz w:val="24"/>
          <w:szCs w:val="24"/>
          <w:lang w:val="it-IT"/>
        </w:rPr>
        <w:t>una copia dell’ordine di recupero;</w:t>
      </w:r>
    </w:p>
    <w:p w14:paraId="382AC0C7" w14:textId="77777777" w:rsidR="00A851FB" w:rsidRPr="00AB4E3B" w:rsidRDefault="00A851FB" w:rsidP="00AE05FD">
      <w:pPr>
        <w:numPr>
          <w:ilvl w:val="0"/>
          <w:numId w:val="18"/>
        </w:numPr>
        <w:tabs>
          <w:tab w:val="decimal" w:pos="360"/>
          <w:tab w:val="decimal" w:pos="936"/>
        </w:tabs>
        <w:spacing w:after="120" w:line="360" w:lineRule="auto"/>
        <w:ind w:right="-48"/>
        <w:rPr>
          <w:rFonts w:ascii="Times New Roman" w:hAnsi="Times New Roman"/>
          <w:color w:val="000000"/>
          <w:sz w:val="24"/>
          <w:szCs w:val="24"/>
          <w:lang w:val="it-IT"/>
        </w:rPr>
      </w:pPr>
      <w:r w:rsidRPr="00AB4E3B">
        <w:rPr>
          <w:rFonts w:ascii="Times New Roman" w:hAnsi="Times New Roman"/>
          <w:color w:val="000000"/>
          <w:sz w:val="24"/>
          <w:szCs w:val="24"/>
          <w:lang w:val="it-IT"/>
        </w:rPr>
        <w:t>nei casi di fallimento che vanno comunicati a norma dell’articolo 28, paragrafo 2, una copia del documento che attesta l’insolvenza del beneficiario;</w:t>
      </w:r>
    </w:p>
    <w:p w14:paraId="5B325C8C" w14:textId="77777777" w:rsidR="00A851FB" w:rsidRPr="00AB4E3B" w:rsidRDefault="00A851FB" w:rsidP="00AE05FD">
      <w:pPr>
        <w:numPr>
          <w:ilvl w:val="0"/>
          <w:numId w:val="18"/>
        </w:numPr>
        <w:tabs>
          <w:tab w:val="decimal" w:pos="360"/>
          <w:tab w:val="decimal" w:pos="936"/>
        </w:tabs>
        <w:spacing w:after="120" w:line="360" w:lineRule="auto"/>
        <w:ind w:right="-48"/>
        <w:jc w:val="both"/>
        <w:rPr>
          <w:rFonts w:ascii="Times New Roman" w:hAnsi="Times New Roman"/>
          <w:color w:val="000000"/>
          <w:sz w:val="24"/>
          <w:szCs w:val="24"/>
          <w:lang w:val="it-IT"/>
        </w:rPr>
      </w:pPr>
      <w:r w:rsidRPr="00AB4E3B">
        <w:rPr>
          <w:rFonts w:ascii="Times New Roman" w:hAnsi="Times New Roman"/>
          <w:color w:val="000000"/>
          <w:sz w:val="24"/>
          <w:szCs w:val="24"/>
          <w:lang w:val="it-IT"/>
        </w:rPr>
        <w:t>una descrizione dei provvedimenti presi dal Centro di Responsabilità per recuperare l’importo in questione con l’indicazione delle rispettive date.</w:t>
      </w:r>
    </w:p>
    <w:p w14:paraId="6868844F" w14:textId="77777777" w:rsidR="00A851FB" w:rsidRPr="00AB4E3B" w:rsidRDefault="00A851FB" w:rsidP="00F20BA2">
      <w:pPr>
        <w:spacing w:after="120" w:line="360" w:lineRule="auto"/>
        <w:ind w:right="-48"/>
        <w:jc w:val="both"/>
        <w:rPr>
          <w:rFonts w:ascii="Times New Roman" w:hAnsi="Times New Roman"/>
          <w:color w:val="000000"/>
          <w:sz w:val="24"/>
          <w:szCs w:val="24"/>
          <w:lang w:val="it-IT"/>
        </w:rPr>
      </w:pPr>
      <w:r w:rsidRPr="00AB4E3B">
        <w:rPr>
          <w:rFonts w:ascii="Times New Roman" w:hAnsi="Times New Roman"/>
          <w:color w:val="000000"/>
          <w:sz w:val="24"/>
          <w:szCs w:val="24"/>
          <w:lang w:val="it-IT"/>
        </w:rPr>
        <w:t xml:space="preserve">Entro i primi due mesi successivi alla scadenza di ogni trimestre, il Dipartimento regionale della Programmazione (AdG) elabora il riepilogo di tutti i casi </w:t>
      </w:r>
      <w:r w:rsidR="0085240E">
        <w:rPr>
          <w:rFonts w:ascii="Times New Roman" w:hAnsi="Times New Roman"/>
          <w:color w:val="000000"/>
          <w:sz w:val="24"/>
          <w:szCs w:val="24"/>
          <w:lang w:val="it-IT"/>
        </w:rPr>
        <w:t xml:space="preserve">di irregolarità </w:t>
      </w:r>
      <w:r w:rsidRPr="00AB4E3B">
        <w:rPr>
          <w:rFonts w:ascii="Times New Roman" w:hAnsi="Times New Roman"/>
          <w:color w:val="000000"/>
          <w:sz w:val="24"/>
          <w:szCs w:val="24"/>
          <w:lang w:val="it-IT"/>
        </w:rPr>
        <w:t>creati o aggiornati su IMS nel corso del trimestre stesso e lo trasmette alla Presidenza del Consiglio dei Ministri, alla Guardia di Finanza (Comandi regionale e provinciali) all’Autorità di Audit, all’Autorità di Certificazione ed ai CdR interessati.</w:t>
      </w:r>
    </w:p>
    <w:p w14:paraId="0CA8BE18" w14:textId="77777777" w:rsidR="00A851FB" w:rsidRPr="00AB4E3B" w:rsidRDefault="00A851FB" w:rsidP="00F20BA2">
      <w:pPr>
        <w:spacing w:after="120" w:line="360" w:lineRule="auto"/>
        <w:ind w:right="-48"/>
        <w:rPr>
          <w:rFonts w:ascii="Times New Roman" w:hAnsi="Times New Roman"/>
          <w:color w:val="000000"/>
          <w:sz w:val="24"/>
          <w:szCs w:val="24"/>
          <w:lang w:val="it-IT"/>
        </w:rPr>
      </w:pPr>
      <w:r w:rsidRPr="00AB4E3B">
        <w:rPr>
          <w:rFonts w:ascii="Times New Roman" w:hAnsi="Times New Roman"/>
          <w:color w:val="000000"/>
          <w:sz w:val="24"/>
          <w:szCs w:val="24"/>
          <w:lang w:val="it-IT"/>
        </w:rPr>
        <w:t>In particolare, le date sono le seguenti.</w:t>
      </w:r>
    </w:p>
    <w:p w14:paraId="409147B4" w14:textId="77777777" w:rsidR="00A851FB" w:rsidRPr="00AB4E3B" w:rsidRDefault="00A851FB" w:rsidP="00AE05FD">
      <w:pPr>
        <w:numPr>
          <w:ilvl w:val="0"/>
          <w:numId w:val="19"/>
        </w:numPr>
        <w:spacing w:after="120" w:line="360" w:lineRule="auto"/>
        <w:ind w:right="-48"/>
        <w:rPr>
          <w:rFonts w:ascii="Times New Roman" w:hAnsi="Times New Roman"/>
          <w:color w:val="000000"/>
          <w:sz w:val="24"/>
          <w:szCs w:val="24"/>
          <w:u w:val="single"/>
          <w:lang w:val="it-IT"/>
        </w:rPr>
      </w:pPr>
      <w:r w:rsidRPr="00AB4E3B">
        <w:rPr>
          <w:rFonts w:ascii="Times New Roman" w:hAnsi="Times New Roman"/>
          <w:color w:val="000000"/>
          <w:sz w:val="24"/>
          <w:szCs w:val="24"/>
          <w:u w:val="single"/>
          <w:lang w:val="it-IT"/>
        </w:rPr>
        <w:t xml:space="preserve">31 maggio XXXX </w:t>
      </w:r>
      <w:r w:rsidRPr="00AB4E3B">
        <w:rPr>
          <w:rFonts w:ascii="Times New Roman" w:hAnsi="Times New Roman"/>
          <w:b/>
          <w:color w:val="000000"/>
          <w:w w:val="160"/>
          <w:sz w:val="24"/>
          <w:szCs w:val="24"/>
          <w:u w:val="single"/>
          <w:lang w:val="it-IT"/>
        </w:rPr>
        <w:t>→</w:t>
      </w:r>
      <w:r w:rsidRPr="00AB4E3B">
        <w:rPr>
          <w:rFonts w:ascii="Times New Roman" w:hAnsi="Times New Roman"/>
          <w:color w:val="000000"/>
          <w:sz w:val="24"/>
          <w:szCs w:val="24"/>
          <w:u w:val="single"/>
          <w:lang w:val="it-IT"/>
        </w:rPr>
        <w:t xml:space="preserve"> aggiornamenti relativi al trimestre gennaio – febbraio – marzo XXXX;</w:t>
      </w:r>
    </w:p>
    <w:p w14:paraId="2078ABF2" w14:textId="77777777" w:rsidR="00A851FB" w:rsidRPr="00AB4E3B" w:rsidRDefault="00A851FB" w:rsidP="00AE05FD">
      <w:pPr>
        <w:numPr>
          <w:ilvl w:val="0"/>
          <w:numId w:val="19"/>
        </w:numPr>
        <w:spacing w:after="120" w:line="360" w:lineRule="auto"/>
        <w:ind w:right="-48"/>
        <w:rPr>
          <w:rFonts w:ascii="Times New Roman" w:hAnsi="Times New Roman"/>
          <w:color w:val="000000"/>
          <w:w w:val="105"/>
          <w:sz w:val="24"/>
          <w:szCs w:val="24"/>
          <w:lang w:val="it-IT"/>
        </w:rPr>
      </w:pPr>
      <w:r w:rsidRPr="00AB4E3B">
        <w:rPr>
          <w:rFonts w:ascii="Times New Roman" w:hAnsi="Times New Roman"/>
          <w:color w:val="000000"/>
          <w:sz w:val="24"/>
          <w:szCs w:val="24"/>
          <w:u w:val="single"/>
          <w:lang w:val="it-IT"/>
        </w:rPr>
        <w:t xml:space="preserve">31 agosto XXXX </w:t>
      </w:r>
      <w:r w:rsidRPr="00AB4E3B">
        <w:rPr>
          <w:rFonts w:ascii="Times New Roman" w:hAnsi="Times New Roman"/>
          <w:b/>
          <w:color w:val="000000"/>
          <w:w w:val="160"/>
          <w:sz w:val="24"/>
          <w:szCs w:val="24"/>
          <w:u w:val="single"/>
          <w:lang w:val="it-IT"/>
        </w:rPr>
        <w:t>→</w:t>
      </w:r>
      <w:r w:rsidRPr="00AB4E3B">
        <w:rPr>
          <w:rFonts w:ascii="Times New Roman" w:hAnsi="Times New Roman"/>
          <w:color w:val="000000"/>
          <w:sz w:val="24"/>
          <w:szCs w:val="24"/>
          <w:u w:val="single"/>
          <w:lang w:val="it-IT"/>
        </w:rPr>
        <w:t xml:space="preserve"> aggiornamenti relativi al trimestre aprile – maggio – giugno XXXX; </w:t>
      </w:r>
    </w:p>
    <w:p w14:paraId="50691770" w14:textId="77777777" w:rsidR="00A851FB" w:rsidRPr="00AB4E3B" w:rsidRDefault="00A851FB" w:rsidP="00AE05FD">
      <w:pPr>
        <w:numPr>
          <w:ilvl w:val="0"/>
          <w:numId w:val="19"/>
        </w:numPr>
        <w:spacing w:after="120" w:line="360" w:lineRule="auto"/>
        <w:ind w:right="-48"/>
        <w:rPr>
          <w:rFonts w:ascii="Times New Roman" w:hAnsi="Times New Roman"/>
          <w:color w:val="000000"/>
          <w:w w:val="105"/>
          <w:sz w:val="24"/>
          <w:szCs w:val="24"/>
          <w:lang w:val="it-IT"/>
        </w:rPr>
      </w:pPr>
      <w:r w:rsidRPr="00AB4E3B">
        <w:rPr>
          <w:rFonts w:ascii="Times New Roman" w:hAnsi="Times New Roman"/>
          <w:color w:val="000000"/>
          <w:sz w:val="24"/>
          <w:szCs w:val="24"/>
          <w:u w:val="single"/>
          <w:lang w:val="it-IT"/>
        </w:rPr>
        <w:t xml:space="preserve">30 novembre XXXX </w:t>
      </w:r>
      <w:r w:rsidRPr="00AB4E3B">
        <w:rPr>
          <w:rFonts w:ascii="Times New Roman" w:hAnsi="Times New Roman"/>
          <w:b/>
          <w:color w:val="000000"/>
          <w:w w:val="160"/>
          <w:sz w:val="24"/>
          <w:szCs w:val="24"/>
          <w:u w:val="single"/>
          <w:lang w:val="it-IT"/>
        </w:rPr>
        <w:t>→</w:t>
      </w:r>
      <w:r w:rsidRPr="00AB4E3B">
        <w:rPr>
          <w:rFonts w:ascii="Times New Roman" w:hAnsi="Times New Roman"/>
          <w:color w:val="000000"/>
          <w:sz w:val="24"/>
          <w:szCs w:val="24"/>
          <w:u w:val="single"/>
          <w:lang w:val="it-IT"/>
        </w:rPr>
        <w:t xml:space="preserve">  aggiornamenti relativi al trimestre luglio – agosto - settembre XXXX; </w:t>
      </w:r>
    </w:p>
    <w:p w14:paraId="6AB50A30" w14:textId="77777777" w:rsidR="00A851FB" w:rsidRPr="00AB4E3B" w:rsidRDefault="00A851FB" w:rsidP="00AE05FD">
      <w:pPr>
        <w:numPr>
          <w:ilvl w:val="0"/>
          <w:numId w:val="19"/>
        </w:numPr>
        <w:spacing w:after="120" w:line="360" w:lineRule="auto"/>
        <w:ind w:right="-48"/>
        <w:rPr>
          <w:rFonts w:ascii="Times New Roman" w:hAnsi="Times New Roman"/>
          <w:color w:val="000000"/>
          <w:w w:val="105"/>
          <w:sz w:val="24"/>
          <w:szCs w:val="24"/>
          <w:lang w:val="it-IT"/>
        </w:rPr>
      </w:pPr>
      <w:r w:rsidRPr="00AB4E3B">
        <w:rPr>
          <w:rFonts w:ascii="Times New Roman" w:hAnsi="Times New Roman"/>
          <w:color w:val="000000"/>
          <w:sz w:val="24"/>
          <w:szCs w:val="24"/>
          <w:u w:val="single"/>
          <w:lang w:val="it-IT"/>
        </w:rPr>
        <w:t xml:space="preserve">28 febbraio XXXX </w:t>
      </w:r>
      <w:r w:rsidRPr="00AB4E3B">
        <w:rPr>
          <w:rFonts w:ascii="Times New Roman" w:hAnsi="Times New Roman"/>
          <w:b/>
          <w:color w:val="000000"/>
          <w:w w:val="160"/>
          <w:sz w:val="24"/>
          <w:szCs w:val="24"/>
          <w:u w:val="single"/>
          <w:lang w:val="it-IT"/>
        </w:rPr>
        <w:t>→</w:t>
      </w:r>
      <w:r w:rsidRPr="00AB4E3B">
        <w:rPr>
          <w:rFonts w:ascii="Times New Roman" w:hAnsi="Times New Roman"/>
          <w:color w:val="000000"/>
          <w:sz w:val="24"/>
          <w:szCs w:val="24"/>
          <w:u w:val="single"/>
          <w:lang w:val="it-IT"/>
        </w:rPr>
        <w:t xml:space="preserve"> aggiornamenti relativi al trimestre ottobre – novembre - dicembre XXXX. </w:t>
      </w:r>
    </w:p>
    <w:p w14:paraId="3E54BFDC" w14:textId="77777777" w:rsidR="00A851FB" w:rsidRPr="00AB4E3B" w:rsidRDefault="00A851FB" w:rsidP="00F20BA2">
      <w:pPr>
        <w:spacing w:after="120" w:line="360" w:lineRule="auto"/>
        <w:ind w:left="360" w:right="-48"/>
        <w:rPr>
          <w:rFonts w:ascii="Times New Roman" w:hAnsi="Times New Roman"/>
          <w:color w:val="000000"/>
          <w:w w:val="105"/>
          <w:sz w:val="24"/>
          <w:szCs w:val="24"/>
          <w:lang w:val="it-IT"/>
        </w:rPr>
      </w:pPr>
    </w:p>
    <w:p w14:paraId="54512E64" w14:textId="77777777" w:rsidR="00A851FB" w:rsidRPr="00AB4E3B" w:rsidRDefault="00A851FB" w:rsidP="00F20BA2">
      <w:pPr>
        <w:spacing w:after="120" w:line="360" w:lineRule="auto"/>
        <w:ind w:right="-48"/>
        <w:rPr>
          <w:rFonts w:ascii="Times New Roman" w:hAnsi="Times New Roman"/>
          <w:b/>
          <w:color w:val="000000"/>
          <w:sz w:val="24"/>
          <w:szCs w:val="24"/>
          <w:lang w:val="it-IT"/>
        </w:rPr>
      </w:pPr>
      <w:r w:rsidRPr="00AB4E3B">
        <w:rPr>
          <w:rFonts w:ascii="Times New Roman" w:hAnsi="Times New Roman"/>
          <w:b/>
          <w:color w:val="000000"/>
          <w:sz w:val="24"/>
          <w:szCs w:val="24"/>
          <w:lang w:val="it-IT"/>
        </w:rPr>
        <w:t>Secondo caso: L’irregolarità viene rilevata dalla Guardia di Finanza</w:t>
      </w:r>
    </w:p>
    <w:p w14:paraId="496D9981" w14:textId="77777777" w:rsidR="00A851FB" w:rsidRPr="00AB4E3B" w:rsidRDefault="00A851FB" w:rsidP="00F20BA2">
      <w:pPr>
        <w:spacing w:after="120" w:line="360" w:lineRule="auto"/>
        <w:ind w:right="-48"/>
        <w:jc w:val="both"/>
        <w:rPr>
          <w:rFonts w:ascii="Times New Roman" w:hAnsi="Times New Roman"/>
          <w:color w:val="000000"/>
          <w:sz w:val="24"/>
          <w:szCs w:val="24"/>
          <w:lang w:val="it-IT"/>
        </w:rPr>
      </w:pPr>
      <w:r w:rsidRPr="00AB4E3B">
        <w:rPr>
          <w:rFonts w:ascii="Times New Roman" w:hAnsi="Times New Roman"/>
          <w:color w:val="000000"/>
          <w:sz w:val="24"/>
          <w:szCs w:val="24"/>
          <w:lang w:val="it-IT"/>
        </w:rPr>
        <w:t>Come previsto dalla circolare del 12 ottobre 2007 della Presidenza del Consiglio dei Ministri e come stabilito, di conseguenza, dal Protocollo d’Intesa già stipulato con la Regione Siciliana, rielaborato nel mese di febbraio 2008, l’irregolarità viene segnalata dalla GdF – attraverso l’apposito modulo – al CdR competente, per le valutazioni del caso. Ne vengono informate anche l’AdG e l’AdA.</w:t>
      </w:r>
    </w:p>
    <w:p w14:paraId="0CA6C847" w14:textId="77777777" w:rsidR="00A851FB" w:rsidRPr="00AB4E3B" w:rsidRDefault="00A851FB" w:rsidP="00F20BA2">
      <w:pPr>
        <w:spacing w:after="120" w:line="360" w:lineRule="auto"/>
        <w:ind w:right="-48"/>
        <w:jc w:val="both"/>
        <w:rPr>
          <w:rFonts w:ascii="Times New Roman" w:hAnsi="Times New Roman"/>
          <w:color w:val="000000"/>
          <w:sz w:val="24"/>
          <w:szCs w:val="24"/>
          <w:lang w:val="it-IT"/>
        </w:rPr>
      </w:pPr>
      <w:r w:rsidRPr="00AB4E3B">
        <w:rPr>
          <w:rFonts w:ascii="Times New Roman" w:hAnsi="Times New Roman"/>
          <w:color w:val="000000"/>
          <w:sz w:val="24"/>
          <w:szCs w:val="24"/>
          <w:lang w:val="it-IT"/>
        </w:rPr>
        <w:t xml:space="preserve">L’UCO, valutata l’effettiva presenza di un comportamento irregolare, ne richiama l’attenzione del Dirigente generale il quale dispone che l’UMC provveda alla redazione della necessaria comunicazione secondo le modalità descritte in precedenza a partire dal punto </w:t>
      </w:r>
      <w:r w:rsidR="008867D2">
        <w:rPr>
          <w:rFonts w:ascii="Times New Roman" w:hAnsi="Times New Roman"/>
          <w:color w:val="000000"/>
          <w:sz w:val="24"/>
          <w:szCs w:val="24"/>
          <w:lang w:val="it-IT"/>
        </w:rPr>
        <w:t>iv)</w:t>
      </w:r>
      <w:r w:rsidRPr="00AB4E3B">
        <w:rPr>
          <w:rFonts w:ascii="Times New Roman" w:hAnsi="Times New Roman"/>
          <w:color w:val="000000"/>
          <w:sz w:val="24"/>
          <w:szCs w:val="24"/>
          <w:lang w:val="it-IT"/>
        </w:rPr>
        <w:t>.</w:t>
      </w:r>
    </w:p>
    <w:p w14:paraId="755DFA2C" w14:textId="292A8FAA" w:rsidR="00A851FB" w:rsidRPr="00AB4E3B" w:rsidRDefault="00A851FB" w:rsidP="00F20BA2">
      <w:pPr>
        <w:spacing w:after="120" w:line="360" w:lineRule="auto"/>
        <w:ind w:right="-48"/>
        <w:jc w:val="both"/>
        <w:rPr>
          <w:rFonts w:ascii="Times New Roman" w:hAnsi="Times New Roman"/>
          <w:color w:val="000000"/>
          <w:sz w:val="24"/>
          <w:szCs w:val="24"/>
          <w:lang w:val="it-IT"/>
        </w:rPr>
      </w:pPr>
      <w:r w:rsidRPr="00AB4E3B">
        <w:rPr>
          <w:rFonts w:ascii="Times New Roman" w:hAnsi="Times New Roman"/>
          <w:color w:val="000000"/>
          <w:sz w:val="24"/>
          <w:szCs w:val="24"/>
          <w:lang w:val="it-IT"/>
        </w:rPr>
        <w:t xml:space="preserve">La Guardia di Finanza viene quindi informata delle decisioni assunte adottando il format di comunicazione di cui alla nota prot. 4875 del 18 </w:t>
      </w:r>
      <w:r w:rsidRPr="00EE6B5B">
        <w:rPr>
          <w:rFonts w:ascii="Times New Roman" w:hAnsi="Times New Roman"/>
          <w:color w:val="000000"/>
          <w:sz w:val="24"/>
          <w:szCs w:val="24"/>
          <w:lang w:val="it-IT"/>
        </w:rPr>
        <w:t xml:space="preserve">luglio 2011 (cfr. </w:t>
      </w:r>
      <w:r w:rsidR="008867D2" w:rsidRPr="00EE6B5B">
        <w:rPr>
          <w:rFonts w:ascii="Times New Roman" w:hAnsi="Times New Roman"/>
          <w:color w:val="000000"/>
          <w:sz w:val="24"/>
          <w:szCs w:val="24"/>
          <w:lang w:val="it-IT"/>
        </w:rPr>
        <w:t xml:space="preserve">allegato </w:t>
      </w:r>
      <w:r w:rsidR="00EE6B5B" w:rsidRPr="00EE6B5B">
        <w:rPr>
          <w:rFonts w:ascii="Times New Roman" w:hAnsi="Times New Roman"/>
          <w:color w:val="000000"/>
          <w:sz w:val="24"/>
          <w:szCs w:val="24"/>
          <w:lang w:val="it-IT"/>
        </w:rPr>
        <w:t>1</w:t>
      </w:r>
      <w:r w:rsidRPr="00EE6B5B">
        <w:rPr>
          <w:rFonts w:ascii="Times New Roman" w:hAnsi="Times New Roman"/>
          <w:color w:val="000000"/>
          <w:sz w:val="24"/>
          <w:szCs w:val="24"/>
          <w:lang w:val="it-IT"/>
        </w:rPr>
        <w:t>).</w:t>
      </w:r>
    </w:p>
    <w:p w14:paraId="31535489" w14:textId="77777777" w:rsidR="00A851FB" w:rsidRPr="00AB4E3B" w:rsidRDefault="00A851FB" w:rsidP="00F20BA2">
      <w:pPr>
        <w:spacing w:after="120" w:line="360" w:lineRule="auto"/>
        <w:ind w:right="-48"/>
        <w:jc w:val="both"/>
        <w:rPr>
          <w:rFonts w:ascii="Times New Roman" w:hAnsi="Times New Roman"/>
          <w:color w:val="000000"/>
          <w:sz w:val="24"/>
          <w:szCs w:val="24"/>
          <w:lang w:val="it-IT"/>
        </w:rPr>
      </w:pPr>
    </w:p>
    <w:p w14:paraId="64DECAA2" w14:textId="77777777" w:rsidR="00A851FB" w:rsidRPr="00AB4E3B" w:rsidRDefault="00A851FB" w:rsidP="00F20BA2">
      <w:pPr>
        <w:spacing w:after="120" w:line="360" w:lineRule="auto"/>
        <w:ind w:right="-48"/>
        <w:rPr>
          <w:rFonts w:ascii="Times New Roman" w:hAnsi="Times New Roman"/>
          <w:b/>
          <w:color w:val="000000"/>
          <w:sz w:val="24"/>
          <w:szCs w:val="24"/>
          <w:lang w:val="it-IT"/>
        </w:rPr>
      </w:pPr>
      <w:r w:rsidRPr="00AB4E3B">
        <w:rPr>
          <w:rFonts w:ascii="Times New Roman" w:hAnsi="Times New Roman"/>
          <w:b/>
          <w:color w:val="000000"/>
          <w:sz w:val="24"/>
          <w:szCs w:val="24"/>
          <w:lang w:val="it-IT"/>
        </w:rPr>
        <w:t>Terzo caso: L’irregolarità viene rilevata dall’AdA o dall’AdC</w:t>
      </w:r>
    </w:p>
    <w:p w14:paraId="521091E6" w14:textId="77777777" w:rsidR="00A851FB" w:rsidRPr="00AB4E3B" w:rsidRDefault="008867D2" w:rsidP="00F20BA2">
      <w:pPr>
        <w:spacing w:after="120" w:line="360" w:lineRule="auto"/>
        <w:ind w:right="-48"/>
        <w:jc w:val="both"/>
        <w:rPr>
          <w:rFonts w:ascii="Times New Roman" w:hAnsi="Times New Roman"/>
          <w:color w:val="000000"/>
          <w:sz w:val="24"/>
          <w:szCs w:val="24"/>
          <w:lang w:val="it-IT"/>
        </w:rPr>
      </w:pPr>
      <w:r>
        <w:rPr>
          <w:rFonts w:ascii="Times New Roman" w:hAnsi="Times New Roman"/>
          <w:color w:val="000000"/>
          <w:sz w:val="24"/>
          <w:szCs w:val="24"/>
          <w:lang w:val="it-IT"/>
        </w:rPr>
        <w:t>L</w:t>
      </w:r>
      <w:r w:rsidR="00A851FB" w:rsidRPr="00AB4E3B">
        <w:rPr>
          <w:rFonts w:ascii="Times New Roman" w:hAnsi="Times New Roman"/>
          <w:color w:val="000000"/>
          <w:sz w:val="24"/>
          <w:szCs w:val="24"/>
          <w:lang w:val="it-IT"/>
        </w:rPr>
        <w:t>’AdA (o l’AdC), dandone conoscenza all’AdG, effettua l’adeguata segnalazione al CdR, che, eseguiti i necessari accertamenti, potrà formulare, tramite la UMC, le proprie controdeduzioni o predisporre la comunicazione ex articolo 28 del regolamento 1828/2006.</w:t>
      </w:r>
    </w:p>
    <w:p w14:paraId="5E2CCEA6" w14:textId="77777777" w:rsidR="00A851FB" w:rsidRDefault="00A851FB" w:rsidP="00F20BA2">
      <w:pPr>
        <w:spacing w:after="120" w:line="360" w:lineRule="auto"/>
        <w:ind w:right="-48"/>
        <w:rPr>
          <w:rFonts w:ascii="Times New Roman" w:hAnsi="Times New Roman"/>
          <w:color w:val="000000"/>
          <w:sz w:val="24"/>
          <w:szCs w:val="24"/>
          <w:u w:val="single"/>
          <w:lang w:val="it-IT"/>
        </w:rPr>
      </w:pPr>
      <w:r w:rsidRPr="00AB4E3B">
        <w:rPr>
          <w:rFonts w:ascii="Times New Roman" w:hAnsi="Times New Roman"/>
          <w:color w:val="000000"/>
          <w:sz w:val="24"/>
          <w:szCs w:val="24"/>
          <w:u w:val="single"/>
          <w:lang w:val="it-IT"/>
        </w:rPr>
        <w:t xml:space="preserve">RESTANO SALVE LE NORME DI CARATTERE GENERALE SUGLI OBBLIGHI DEI FUNZIONARI PUBBLICI </w:t>
      </w:r>
    </w:p>
    <w:p w14:paraId="7800AA37" w14:textId="77777777" w:rsidR="008F23F3" w:rsidRDefault="008F23F3" w:rsidP="00F20BA2">
      <w:pPr>
        <w:spacing w:after="120" w:line="360" w:lineRule="auto"/>
        <w:ind w:right="-48"/>
        <w:rPr>
          <w:rFonts w:ascii="Times New Roman" w:hAnsi="Times New Roman"/>
          <w:color w:val="000000"/>
          <w:sz w:val="24"/>
          <w:szCs w:val="24"/>
          <w:u w:val="single"/>
          <w:lang w:val="it-IT"/>
        </w:rPr>
      </w:pPr>
    </w:p>
    <w:p w14:paraId="2503FD07" w14:textId="77777777" w:rsidR="00A851FB" w:rsidRPr="008F23F3" w:rsidRDefault="008F23F3" w:rsidP="00F20BA2">
      <w:pPr>
        <w:pStyle w:val="Titolo1"/>
        <w:keepLines w:val="0"/>
        <w:tabs>
          <w:tab w:val="left" w:pos="432"/>
        </w:tabs>
        <w:suppressAutoHyphens/>
        <w:spacing w:line="360" w:lineRule="auto"/>
        <w:ind w:left="0" w:right="-48" w:firstLine="0"/>
        <w:rPr>
          <w:rFonts w:ascii="Times New Roman" w:eastAsia="Times New Roman" w:hAnsi="Times New Roman" w:cs="Arial"/>
          <w:caps/>
          <w:color w:val="000080"/>
          <w:kern w:val="1"/>
          <w:szCs w:val="24"/>
        </w:rPr>
      </w:pPr>
      <w:bookmarkStart w:id="30" w:name="_Toc481341286"/>
      <w:r>
        <w:rPr>
          <w:rFonts w:ascii="Times New Roman" w:eastAsia="Times New Roman" w:hAnsi="Times New Roman" w:cs="Arial"/>
          <w:caps/>
          <w:color w:val="000080"/>
          <w:kern w:val="1"/>
          <w:szCs w:val="24"/>
        </w:rPr>
        <w:t>7. La regitrazione del debito</w:t>
      </w:r>
      <w:bookmarkEnd w:id="30"/>
    </w:p>
    <w:p w14:paraId="250EBAA1" w14:textId="77777777" w:rsidR="00DE637D" w:rsidRDefault="003F644A" w:rsidP="00F20BA2">
      <w:pPr>
        <w:spacing w:after="120" w:line="360" w:lineRule="auto"/>
        <w:ind w:right="-48"/>
        <w:jc w:val="both"/>
        <w:rPr>
          <w:rFonts w:ascii="Times New Roman" w:hAnsi="Times New Roman"/>
          <w:color w:val="000000"/>
          <w:sz w:val="24"/>
          <w:szCs w:val="24"/>
          <w:lang w:val="it-IT"/>
        </w:rPr>
      </w:pPr>
      <w:r>
        <w:rPr>
          <w:rFonts w:ascii="Times New Roman" w:hAnsi="Times New Roman"/>
          <w:color w:val="000000"/>
          <w:sz w:val="24"/>
          <w:szCs w:val="24"/>
          <w:lang w:val="it-IT"/>
        </w:rPr>
        <w:t xml:space="preserve">Gli esiti dei controlli condotti (controlli di primo livello, audit dell’AdA o di organismi esterni) devono essere registrati sul sistema Caronte </w:t>
      </w:r>
      <w:r w:rsidR="00EF4913">
        <w:rPr>
          <w:rFonts w:ascii="Times New Roman" w:hAnsi="Times New Roman"/>
          <w:color w:val="000000"/>
          <w:sz w:val="24"/>
          <w:szCs w:val="24"/>
          <w:lang w:val="it-IT"/>
        </w:rPr>
        <w:t>e</w:t>
      </w:r>
      <w:r w:rsidR="00DE637D">
        <w:rPr>
          <w:rFonts w:ascii="Times New Roman" w:hAnsi="Times New Roman"/>
          <w:color w:val="000000"/>
          <w:sz w:val="24"/>
          <w:szCs w:val="24"/>
          <w:lang w:val="it-IT"/>
        </w:rPr>
        <w:t>,</w:t>
      </w:r>
      <w:r w:rsidR="00EF4913">
        <w:rPr>
          <w:rFonts w:ascii="Times New Roman" w:hAnsi="Times New Roman"/>
          <w:color w:val="000000"/>
          <w:sz w:val="24"/>
          <w:szCs w:val="24"/>
          <w:lang w:val="it-IT"/>
        </w:rPr>
        <w:t xml:space="preserve"> in occasione di ogni domanda di pagam</w:t>
      </w:r>
      <w:r w:rsidR="00DE637D">
        <w:rPr>
          <w:rFonts w:ascii="Times New Roman" w:hAnsi="Times New Roman"/>
          <w:color w:val="000000"/>
          <w:sz w:val="24"/>
          <w:szCs w:val="24"/>
          <w:lang w:val="it-IT"/>
        </w:rPr>
        <w:t xml:space="preserve">ento, </w:t>
      </w:r>
      <w:r w:rsidR="00EF4913">
        <w:rPr>
          <w:rFonts w:ascii="Times New Roman" w:hAnsi="Times New Roman"/>
          <w:color w:val="000000"/>
          <w:sz w:val="24"/>
          <w:szCs w:val="24"/>
          <w:lang w:val="it-IT"/>
        </w:rPr>
        <w:t>devono essere messe a disposizione dell’AdC – tramite apposita reportistica – le informazioni in merito alle irregolarità riscontrate e ai successivi e conseguenti provvedimenti posti in essere per il reintegro delle somme al bilancio</w:t>
      </w:r>
      <w:r w:rsidR="0039051C">
        <w:rPr>
          <w:rFonts w:ascii="Times New Roman" w:hAnsi="Times New Roman"/>
          <w:color w:val="000000"/>
          <w:sz w:val="24"/>
          <w:szCs w:val="24"/>
          <w:lang w:val="it-IT"/>
        </w:rPr>
        <w:t xml:space="preserve"> regionale e/o al bilancio </w:t>
      </w:r>
      <w:r w:rsidR="00EF4913">
        <w:rPr>
          <w:rFonts w:ascii="Times New Roman" w:hAnsi="Times New Roman"/>
          <w:color w:val="000000"/>
          <w:sz w:val="24"/>
          <w:szCs w:val="24"/>
          <w:lang w:val="it-IT"/>
        </w:rPr>
        <w:t>U</w:t>
      </w:r>
      <w:r w:rsidR="00DE637D">
        <w:rPr>
          <w:rFonts w:ascii="Times New Roman" w:hAnsi="Times New Roman"/>
          <w:color w:val="000000"/>
          <w:sz w:val="24"/>
          <w:szCs w:val="24"/>
          <w:lang w:val="it-IT"/>
        </w:rPr>
        <w:t>E; infatti, a</w:t>
      </w:r>
      <w:r w:rsidR="00DE637D" w:rsidRPr="003D77B9">
        <w:rPr>
          <w:rFonts w:ascii="Times New Roman" w:hAnsi="Times New Roman"/>
          <w:color w:val="000000"/>
          <w:sz w:val="24"/>
          <w:szCs w:val="24"/>
          <w:lang w:val="it-IT"/>
        </w:rPr>
        <w:t xml:space="preserve"> norma dell’art. 122 del RDC, </w:t>
      </w:r>
      <w:r w:rsidR="00DE637D" w:rsidRPr="000C68CB">
        <w:rPr>
          <w:rFonts w:ascii="Times New Roman" w:hAnsi="Times New Roman"/>
          <w:color w:val="000000"/>
          <w:sz w:val="24"/>
          <w:szCs w:val="24"/>
          <w:u w:val="single"/>
          <w:lang w:val="it-IT"/>
        </w:rPr>
        <w:t>gli Stati membri sono tenuti a correggere e recuperare dai beneficiari le somme indebitamente erogate e</w:t>
      </w:r>
      <w:r w:rsidR="00DE637D">
        <w:rPr>
          <w:rFonts w:ascii="Times New Roman" w:hAnsi="Times New Roman"/>
          <w:color w:val="000000"/>
          <w:sz w:val="24"/>
          <w:szCs w:val="24"/>
          <w:lang w:val="it-IT"/>
        </w:rPr>
        <w:t xml:space="preserve">, allo stesso tempo, </w:t>
      </w:r>
      <w:r w:rsidR="0039051C">
        <w:rPr>
          <w:rFonts w:ascii="Times New Roman" w:hAnsi="Times New Roman"/>
          <w:color w:val="000000"/>
          <w:sz w:val="24"/>
          <w:szCs w:val="24"/>
          <w:lang w:val="it-IT"/>
        </w:rPr>
        <w:t xml:space="preserve">nel caso di somme certificate e inserite in una domanda di pagamento dell’AdC, </w:t>
      </w:r>
      <w:r w:rsidR="00DE637D" w:rsidRPr="000C68CB">
        <w:rPr>
          <w:rFonts w:ascii="Times New Roman" w:hAnsi="Times New Roman"/>
          <w:color w:val="000000"/>
          <w:sz w:val="24"/>
          <w:szCs w:val="24"/>
          <w:u w:val="single"/>
          <w:lang w:val="it-IT"/>
        </w:rPr>
        <w:t>a restituire al bilancio UE i relativi importi rimborsati</w:t>
      </w:r>
      <w:r w:rsidR="00DE637D" w:rsidRPr="003D77B9">
        <w:rPr>
          <w:rFonts w:ascii="Times New Roman" w:hAnsi="Times New Roman"/>
          <w:color w:val="000000"/>
          <w:sz w:val="24"/>
          <w:szCs w:val="24"/>
          <w:lang w:val="it-IT"/>
        </w:rPr>
        <w:t xml:space="preserve">. </w:t>
      </w:r>
    </w:p>
    <w:p w14:paraId="411A7819" w14:textId="77777777" w:rsidR="000C68CB" w:rsidRPr="000C68CB" w:rsidRDefault="000C68CB" w:rsidP="00F20BA2">
      <w:pPr>
        <w:spacing w:after="120" w:line="360" w:lineRule="auto"/>
        <w:ind w:right="-48"/>
        <w:jc w:val="both"/>
        <w:rPr>
          <w:rFonts w:ascii="Times New Roman" w:hAnsi="Times New Roman"/>
          <w:b/>
          <w:bCs/>
          <w:color w:val="000000"/>
          <w:sz w:val="24"/>
          <w:szCs w:val="24"/>
          <w:lang w:val="it-IT"/>
        </w:rPr>
      </w:pPr>
      <w:r w:rsidRPr="000C68CB">
        <w:rPr>
          <w:rFonts w:ascii="Times New Roman" w:hAnsi="Times New Roman"/>
          <w:color w:val="000000"/>
          <w:sz w:val="24"/>
          <w:szCs w:val="24"/>
          <w:lang w:val="it-IT"/>
        </w:rPr>
        <w:t xml:space="preserve">In materia di recuperi o </w:t>
      </w:r>
      <w:r>
        <w:rPr>
          <w:rFonts w:ascii="Times New Roman" w:hAnsi="Times New Roman"/>
          <w:color w:val="000000"/>
          <w:sz w:val="24"/>
          <w:szCs w:val="24"/>
          <w:lang w:val="it-IT"/>
        </w:rPr>
        <w:t>restituzioni al bilancio UE, come nella scorsa programmazione</w:t>
      </w:r>
      <w:r w:rsidRPr="000C68CB">
        <w:rPr>
          <w:rFonts w:ascii="Times New Roman" w:hAnsi="Times New Roman"/>
          <w:color w:val="000000"/>
          <w:sz w:val="24"/>
          <w:szCs w:val="24"/>
          <w:lang w:val="it-IT"/>
        </w:rPr>
        <w:t xml:space="preserve">, al fine di inquadrare correttamente la disciplina applicabile e definire di conseguenza procedure efficaci di reintegro delle risorse, occorre distinguere i recuperi che afferiscono esclusivamente al rapporto tra Amministrazione e beneficiario e recuperi che riguardano invece il rapporto tra Stato membro (Regione </w:t>
      </w:r>
      <w:r>
        <w:rPr>
          <w:rFonts w:ascii="Times New Roman" w:hAnsi="Times New Roman"/>
          <w:color w:val="000000"/>
          <w:sz w:val="24"/>
          <w:szCs w:val="24"/>
          <w:lang w:val="it-IT"/>
        </w:rPr>
        <w:t>Siciliana</w:t>
      </w:r>
      <w:r w:rsidRPr="000C68CB">
        <w:rPr>
          <w:rFonts w:ascii="Times New Roman" w:hAnsi="Times New Roman"/>
          <w:color w:val="000000"/>
          <w:sz w:val="24"/>
          <w:szCs w:val="24"/>
          <w:lang w:val="it-IT"/>
        </w:rPr>
        <w:t xml:space="preserve">) e </w:t>
      </w:r>
      <w:r>
        <w:rPr>
          <w:rFonts w:ascii="Times New Roman" w:hAnsi="Times New Roman"/>
          <w:color w:val="000000"/>
          <w:sz w:val="24"/>
          <w:szCs w:val="24"/>
          <w:lang w:val="it-IT"/>
        </w:rPr>
        <w:t>Commissione europea</w:t>
      </w:r>
      <w:r w:rsidRPr="000C68CB">
        <w:rPr>
          <w:rFonts w:ascii="Times New Roman" w:hAnsi="Times New Roman"/>
          <w:color w:val="000000"/>
          <w:sz w:val="24"/>
          <w:szCs w:val="24"/>
          <w:lang w:val="it-IT"/>
        </w:rPr>
        <w:t>. Le procedure di seguito rappresentate tengono conto di tale distinzione dato che l’</w:t>
      </w:r>
      <w:r w:rsidRPr="000C68CB">
        <w:rPr>
          <w:rFonts w:ascii="Times New Roman" w:hAnsi="Times New Roman"/>
          <w:b/>
          <w:color w:val="000000"/>
          <w:sz w:val="24"/>
          <w:szCs w:val="24"/>
          <w:lang w:val="it-IT"/>
        </w:rPr>
        <w:t xml:space="preserve">obbligo di recupero </w:t>
      </w:r>
      <w:r w:rsidRPr="000C68CB">
        <w:rPr>
          <w:rFonts w:ascii="Times New Roman" w:hAnsi="Times New Roman"/>
          <w:b/>
          <w:color w:val="000000"/>
          <w:sz w:val="24"/>
          <w:szCs w:val="24"/>
          <w:u w:val="single"/>
          <w:lang w:val="it-IT"/>
        </w:rPr>
        <w:t>a favore della Commissione</w:t>
      </w:r>
      <w:r w:rsidRPr="000C68CB">
        <w:rPr>
          <w:rFonts w:ascii="Times New Roman" w:hAnsi="Times New Roman"/>
          <w:b/>
          <w:color w:val="000000"/>
          <w:sz w:val="24"/>
          <w:szCs w:val="24"/>
          <w:lang w:val="it-IT"/>
        </w:rPr>
        <w:t xml:space="preserve"> si configura unicamente in caso di restituzioni </w:t>
      </w:r>
      <w:r w:rsidRPr="000C68CB">
        <w:rPr>
          <w:rFonts w:ascii="Times New Roman" w:hAnsi="Times New Roman"/>
          <w:b/>
          <w:bCs/>
          <w:color w:val="000000"/>
          <w:sz w:val="24"/>
          <w:szCs w:val="24"/>
          <w:lang w:val="it-IT"/>
        </w:rPr>
        <w:t>derivanti da irregolarità afferenti importi già certificati alla Commissione.</w:t>
      </w:r>
    </w:p>
    <w:p w14:paraId="2F7E271B" w14:textId="77777777" w:rsidR="004B3C62" w:rsidRDefault="004B3C62" w:rsidP="00F20BA2">
      <w:pPr>
        <w:spacing w:after="120" w:line="360" w:lineRule="auto"/>
        <w:ind w:right="-48"/>
        <w:jc w:val="both"/>
        <w:rPr>
          <w:rFonts w:ascii="Times New Roman" w:hAnsi="Times New Roman"/>
          <w:color w:val="000000"/>
          <w:sz w:val="24"/>
          <w:szCs w:val="24"/>
          <w:lang w:val="it-IT"/>
        </w:rPr>
      </w:pPr>
    </w:p>
    <w:p w14:paraId="15AF105A" w14:textId="77777777" w:rsidR="000C68CB" w:rsidRPr="000C68CB" w:rsidRDefault="000C68CB" w:rsidP="00F20BA2">
      <w:pPr>
        <w:pStyle w:val="Titolo2"/>
        <w:keepLines w:val="0"/>
        <w:tabs>
          <w:tab w:val="left" w:pos="576"/>
        </w:tabs>
        <w:suppressAutoHyphens/>
        <w:spacing w:before="0" w:after="120" w:line="360" w:lineRule="auto"/>
        <w:ind w:right="-48"/>
        <w:jc w:val="both"/>
        <w:rPr>
          <w:rFonts w:ascii="Times New Roman" w:eastAsia="Times New Roman" w:hAnsi="Times New Roman" w:cs="Times New Roman"/>
          <w:b/>
          <w:bCs/>
          <w:iCs/>
          <w:color w:val="000080"/>
          <w:sz w:val="24"/>
          <w:szCs w:val="24"/>
          <w:lang w:val="it-IT" w:eastAsia="ar-SA"/>
        </w:rPr>
      </w:pPr>
      <w:bookmarkStart w:id="31" w:name="_Toc481341287"/>
      <w:r>
        <w:rPr>
          <w:rFonts w:ascii="Times New Roman" w:eastAsia="Times New Roman" w:hAnsi="Times New Roman" w:cs="Times New Roman"/>
          <w:b/>
          <w:bCs/>
          <w:iCs/>
          <w:color w:val="000080"/>
          <w:sz w:val="24"/>
          <w:szCs w:val="24"/>
          <w:lang w:val="it-IT" w:eastAsia="ar-SA"/>
        </w:rPr>
        <w:t>7.</w:t>
      </w:r>
      <w:r w:rsidRPr="000C68CB">
        <w:rPr>
          <w:rFonts w:ascii="Times New Roman" w:eastAsia="Times New Roman" w:hAnsi="Times New Roman" w:cs="Times New Roman"/>
          <w:b/>
          <w:bCs/>
          <w:iCs/>
          <w:color w:val="000080"/>
          <w:sz w:val="24"/>
          <w:szCs w:val="24"/>
          <w:lang w:val="it-IT" w:eastAsia="ar-SA"/>
        </w:rPr>
        <w:t xml:space="preserve">1 Recuperi rilevanti ai fini CE (restituzione al bilancio </w:t>
      </w:r>
      <w:r w:rsidR="00D01E51">
        <w:rPr>
          <w:rFonts w:ascii="Times New Roman" w:eastAsia="Times New Roman" w:hAnsi="Times New Roman" w:cs="Times New Roman"/>
          <w:b/>
          <w:bCs/>
          <w:iCs/>
          <w:color w:val="000080"/>
          <w:sz w:val="24"/>
          <w:szCs w:val="24"/>
          <w:lang w:val="it-IT" w:eastAsia="ar-SA"/>
        </w:rPr>
        <w:t>U</w:t>
      </w:r>
      <w:r w:rsidRPr="000C68CB">
        <w:rPr>
          <w:rFonts w:ascii="Times New Roman" w:eastAsia="Times New Roman" w:hAnsi="Times New Roman" w:cs="Times New Roman"/>
          <w:b/>
          <w:bCs/>
          <w:iCs/>
          <w:color w:val="000080"/>
          <w:sz w:val="24"/>
          <w:szCs w:val="24"/>
          <w:lang w:val="it-IT" w:eastAsia="ar-SA"/>
        </w:rPr>
        <w:t>E di importi</w:t>
      </w:r>
      <w:r>
        <w:rPr>
          <w:rFonts w:ascii="Times New Roman" w:eastAsia="Times New Roman" w:hAnsi="Times New Roman" w:cs="Times New Roman"/>
          <w:b/>
          <w:bCs/>
          <w:iCs/>
          <w:color w:val="000080"/>
          <w:sz w:val="24"/>
          <w:szCs w:val="24"/>
          <w:lang w:val="it-IT" w:eastAsia="ar-SA"/>
        </w:rPr>
        <w:t xml:space="preserve"> connessi a</w:t>
      </w:r>
      <w:r w:rsidRPr="000C68CB">
        <w:rPr>
          <w:rFonts w:ascii="Times New Roman" w:eastAsia="Times New Roman" w:hAnsi="Times New Roman" w:cs="Times New Roman"/>
          <w:b/>
          <w:bCs/>
          <w:iCs/>
          <w:color w:val="000080"/>
          <w:sz w:val="24"/>
          <w:szCs w:val="24"/>
          <w:lang w:val="it-IT" w:eastAsia="ar-SA"/>
        </w:rPr>
        <w:t xml:space="preserve"> irregolarità)</w:t>
      </w:r>
      <w:bookmarkEnd w:id="31"/>
    </w:p>
    <w:p w14:paraId="7813027E" w14:textId="77777777" w:rsidR="000C68CB" w:rsidRPr="000C68CB" w:rsidRDefault="000C68CB" w:rsidP="00F20BA2">
      <w:pPr>
        <w:spacing w:after="120" w:line="360" w:lineRule="auto"/>
        <w:ind w:right="-48"/>
        <w:jc w:val="both"/>
        <w:rPr>
          <w:rFonts w:ascii="Times New Roman" w:hAnsi="Times New Roman"/>
          <w:color w:val="000000"/>
          <w:sz w:val="24"/>
          <w:szCs w:val="24"/>
          <w:lang w:val="it-IT"/>
        </w:rPr>
      </w:pPr>
      <w:r w:rsidRPr="000C68CB">
        <w:rPr>
          <w:rFonts w:ascii="Times New Roman" w:hAnsi="Times New Roman"/>
          <w:color w:val="000000"/>
          <w:sz w:val="24"/>
          <w:szCs w:val="24"/>
          <w:lang w:val="it-IT"/>
        </w:rPr>
        <w:t>Quando vengono individuate delle spese irregolari, il CdR</w:t>
      </w:r>
      <w:r>
        <w:rPr>
          <w:rFonts w:ascii="Times New Roman" w:hAnsi="Times New Roman"/>
          <w:color w:val="000000"/>
          <w:sz w:val="24"/>
          <w:szCs w:val="24"/>
          <w:lang w:val="it-IT"/>
        </w:rPr>
        <w:t xml:space="preserve"> </w:t>
      </w:r>
      <w:r w:rsidR="00C31E76">
        <w:rPr>
          <w:rFonts w:ascii="Times New Roman" w:hAnsi="Times New Roman"/>
          <w:color w:val="000000"/>
          <w:sz w:val="24"/>
          <w:szCs w:val="24"/>
          <w:lang w:val="it-IT"/>
        </w:rPr>
        <w:t xml:space="preserve">- </w:t>
      </w:r>
      <w:r>
        <w:rPr>
          <w:rFonts w:ascii="Times New Roman" w:hAnsi="Times New Roman"/>
          <w:color w:val="000000"/>
          <w:sz w:val="24"/>
          <w:szCs w:val="24"/>
          <w:lang w:val="it-IT"/>
        </w:rPr>
        <w:t>ovvero l’OI</w:t>
      </w:r>
      <w:r w:rsidRPr="000C68CB">
        <w:rPr>
          <w:rFonts w:ascii="Times New Roman" w:hAnsi="Times New Roman"/>
          <w:color w:val="000000"/>
          <w:sz w:val="24"/>
          <w:szCs w:val="24"/>
          <w:lang w:val="it-IT"/>
        </w:rPr>
        <w:t xml:space="preserve"> </w:t>
      </w:r>
      <w:r w:rsidR="00C31E76">
        <w:rPr>
          <w:rFonts w:ascii="Times New Roman" w:hAnsi="Times New Roman"/>
          <w:color w:val="000000"/>
          <w:sz w:val="24"/>
          <w:szCs w:val="24"/>
          <w:lang w:val="it-IT"/>
        </w:rPr>
        <w:t xml:space="preserve">- </w:t>
      </w:r>
      <w:r w:rsidRPr="000C68CB">
        <w:rPr>
          <w:rFonts w:ascii="Times New Roman" w:hAnsi="Times New Roman"/>
          <w:color w:val="000000"/>
          <w:sz w:val="24"/>
          <w:szCs w:val="24"/>
          <w:lang w:val="it-IT"/>
        </w:rPr>
        <w:t>è responsabile per la correzione delle stesse a valere sulle dichiarazioni di spese successive al momento della rilevazione dell’irregolarità. Due sono i modi attraverso i quali può operare:</w:t>
      </w:r>
    </w:p>
    <w:p w14:paraId="0C5385A7" w14:textId="77777777" w:rsidR="000C68CB" w:rsidRPr="000C68CB" w:rsidRDefault="000C68CB" w:rsidP="00AE05FD">
      <w:pPr>
        <w:numPr>
          <w:ilvl w:val="0"/>
          <w:numId w:val="1"/>
        </w:numPr>
        <w:tabs>
          <w:tab w:val="clear" w:pos="360"/>
          <w:tab w:val="decimal" w:pos="432"/>
        </w:tabs>
        <w:spacing w:after="120" w:line="360" w:lineRule="auto"/>
        <w:ind w:left="0" w:right="-48"/>
        <w:jc w:val="both"/>
        <w:rPr>
          <w:rFonts w:ascii="Times New Roman" w:hAnsi="Times New Roman"/>
          <w:color w:val="000000"/>
          <w:sz w:val="24"/>
          <w:szCs w:val="24"/>
          <w:lang w:val="it-IT"/>
        </w:rPr>
      </w:pPr>
      <w:r w:rsidRPr="000C68CB">
        <w:rPr>
          <w:rFonts w:ascii="Times New Roman" w:hAnsi="Times New Roman"/>
          <w:color w:val="000000"/>
          <w:sz w:val="24"/>
          <w:szCs w:val="24"/>
          <w:lang w:val="it-IT"/>
        </w:rPr>
        <w:t>cancellando (</w:t>
      </w:r>
      <w:r w:rsidRPr="000C68CB">
        <w:rPr>
          <w:rFonts w:ascii="Times New Roman" w:hAnsi="Times New Roman"/>
          <w:b/>
          <w:color w:val="000000"/>
          <w:sz w:val="24"/>
          <w:szCs w:val="24"/>
          <w:lang w:val="it-IT"/>
        </w:rPr>
        <w:t>ritirando</w:t>
      </w:r>
      <w:r w:rsidRPr="000C68CB">
        <w:rPr>
          <w:rFonts w:ascii="Times New Roman" w:hAnsi="Times New Roman"/>
          <w:color w:val="000000"/>
          <w:sz w:val="24"/>
          <w:szCs w:val="24"/>
          <w:lang w:val="it-IT"/>
        </w:rPr>
        <w:t xml:space="preserve">) la spesa ritenuta irregolare dal Programma - anche prima dell’effettivo recupero dal beneficiario -, detraendola dalla successiva dichiarazione di spesa </w:t>
      </w:r>
      <w:r w:rsidRPr="00C31E76">
        <w:rPr>
          <w:rFonts w:ascii="Times New Roman" w:hAnsi="Times New Roman"/>
          <w:color w:val="000000"/>
          <w:sz w:val="24"/>
          <w:szCs w:val="24"/>
          <w:lang w:val="it-IT"/>
        </w:rPr>
        <w:t>presentata</w:t>
      </w:r>
      <w:r w:rsidRPr="000C68CB">
        <w:rPr>
          <w:rFonts w:ascii="Times New Roman" w:hAnsi="Times New Roman"/>
          <w:color w:val="000000"/>
          <w:sz w:val="24"/>
          <w:szCs w:val="24"/>
          <w:lang w:val="it-IT"/>
        </w:rPr>
        <w:t xml:space="preserve"> alla Commissione e liberando così immediatamente il finanziamento comunitario per l’impegno su altre operazioni. Le somme ritirate sono detratte nella prima </w:t>
      </w:r>
      <w:r>
        <w:rPr>
          <w:rFonts w:ascii="Times New Roman" w:hAnsi="Times New Roman"/>
          <w:color w:val="000000"/>
          <w:sz w:val="24"/>
          <w:szCs w:val="24"/>
          <w:lang w:val="it-IT"/>
        </w:rPr>
        <w:t xml:space="preserve">domanda di pagamento e certificazione delle spese </w:t>
      </w:r>
      <w:r w:rsidRPr="000C68CB">
        <w:rPr>
          <w:rFonts w:ascii="Times New Roman" w:hAnsi="Times New Roman"/>
          <w:color w:val="000000"/>
          <w:sz w:val="24"/>
          <w:szCs w:val="24"/>
          <w:lang w:val="it-IT"/>
        </w:rPr>
        <w:t xml:space="preserve">utile; per far ciò il CdR, nella predisposizione della dichiarazione periodica delle spese, fornisce l’informativa relativa ai ritiri effettuati nel periodo di riferimento utilizzando l’allegato </w:t>
      </w:r>
      <w:r w:rsidR="009A09FB">
        <w:rPr>
          <w:rFonts w:ascii="Times New Roman" w:hAnsi="Times New Roman"/>
          <w:color w:val="000000"/>
          <w:sz w:val="24"/>
          <w:szCs w:val="24"/>
          <w:lang w:val="it-IT"/>
        </w:rPr>
        <w:t xml:space="preserve">3 </w:t>
      </w:r>
      <w:r>
        <w:rPr>
          <w:rFonts w:ascii="Times New Roman" w:hAnsi="Times New Roman"/>
          <w:color w:val="000000"/>
          <w:sz w:val="24"/>
          <w:szCs w:val="24"/>
          <w:lang w:val="it-IT"/>
        </w:rPr>
        <w:t>del Manuale dell’Autorità di Certificazione FESR.</w:t>
      </w:r>
    </w:p>
    <w:p w14:paraId="7B3AFE1A" w14:textId="77777777" w:rsidR="000C68CB" w:rsidRPr="000C68CB" w:rsidRDefault="000C68CB" w:rsidP="00F20BA2">
      <w:pPr>
        <w:spacing w:after="120" w:line="360" w:lineRule="auto"/>
        <w:ind w:right="-48"/>
        <w:jc w:val="both"/>
        <w:rPr>
          <w:rFonts w:ascii="Times New Roman" w:hAnsi="Times New Roman"/>
          <w:color w:val="000000"/>
          <w:sz w:val="24"/>
          <w:szCs w:val="24"/>
          <w:lang w:val="it-IT"/>
        </w:rPr>
      </w:pPr>
      <w:r w:rsidRPr="000C68CB">
        <w:rPr>
          <w:rFonts w:ascii="Times New Roman" w:hAnsi="Times New Roman"/>
          <w:color w:val="000000"/>
          <w:sz w:val="24"/>
          <w:szCs w:val="24"/>
          <w:lang w:val="it-IT"/>
        </w:rPr>
        <w:t>oppure:</w:t>
      </w:r>
    </w:p>
    <w:p w14:paraId="2133329E" w14:textId="77777777" w:rsidR="000C68CB" w:rsidRPr="000C68CB" w:rsidRDefault="000C68CB" w:rsidP="00AE05FD">
      <w:pPr>
        <w:numPr>
          <w:ilvl w:val="0"/>
          <w:numId w:val="1"/>
        </w:numPr>
        <w:tabs>
          <w:tab w:val="clear" w:pos="360"/>
          <w:tab w:val="decimal" w:pos="432"/>
        </w:tabs>
        <w:spacing w:after="120" w:line="360" w:lineRule="auto"/>
        <w:ind w:left="0" w:right="-48"/>
        <w:jc w:val="both"/>
        <w:rPr>
          <w:rFonts w:ascii="Times New Roman" w:hAnsi="Times New Roman"/>
          <w:color w:val="000000"/>
          <w:sz w:val="24"/>
          <w:szCs w:val="24"/>
          <w:lang w:val="it-IT"/>
        </w:rPr>
      </w:pPr>
      <w:r w:rsidRPr="000C68CB">
        <w:rPr>
          <w:rFonts w:ascii="Times New Roman" w:hAnsi="Times New Roman"/>
          <w:color w:val="000000"/>
          <w:sz w:val="24"/>
          <w:szCs w:val="24"/>
          <w:lang w:val="it-IT"/>
        </w:rPr>
        <w:t>lasciando temporaneamente la spesa nel Programma in attesa del risultato del procedimento (</w:t>
      </w:r>
      <w:r w:rsidRPr="000C68CB">
        <w:rPr>
          <w:rFonts w:ascii="Times New Roman" w:hAnsi="Times New Roman"/>
          <w:b/>
          <w:color w:val="000000"/>
          <w:sz w:val="24"/>
          <w:szCs w:val="24"/>
          <w:lang w:val="it-IT"/>
        </w:rPr>
        <w:t>importo in attesa di</w:t>
      </w:r>
      <w:r w:rsidRPr="000C68CB">
        <w:rPr>
          <w:rFonts w:ascii="Times New Roman" w:hAnsi="Times New Roman"/>
          <w:color w:val="000000"/>
          <w:sz w:val="24"/>
          <w:szCs w:val="24"/>
          <w:lang w:val="it-IT"/>
        </w:rPr>
        <w:t xml:space="preserve"> </w:t>
      </w:r>
      <w:r w:rsidRPr="000C68CB">
        <w:rPr>
          <w:rFonts w:ascii="Times New Roman" w:hAnsi="Times New Roman"/>
          <w:b/>
          <w:color w:val="000000"/>
          <w:sz w:val="24"/>
          <w:szCs w:val="24"/>
          <w:lang w:val="it-IT"/>
        </w:rPr>
        <w:t>recupero</w:t>
      </w:r>
      <w:r w:rsidRPr="000C68CB">
        <w:rPr>
          <w:rFonts w:ascii="Times New Roman" w:hAnsi="Times New Roman"/>
          <w:color w:val="000000"/>
          <w:sz w:val="24"/>
          <w:szCs w:val="24"/>
          <w:lang w:val="it-IT"/>
        </w:rPr>
        <w:t xml:space="preserve">), per poi recuperare dai beneficiari l'importo indebitamente versato. Il recupero è effettuato mediante l’ottenimento del </w:t>
      </w:r>
      <w:r w:rsidRPr="000C68CB">
        <w:rPr>
          <w:rFonts w:ascii="Times New Roman" w:hAnsi="Times New Roman"/>
          <w:i/>
          <w:color w:val="000000"/>
          <w:sz w:val="24"/>
          <w:szCs w:val="24"/>
          <w:lang w:val="it-IT"/>
        </w:rPr>
        <w:t>rimborso</w:t>
      </w:r>
      <w:r>
        <w:rPr>
          <w:rFonts w:ascii="Times New Roman" w:hAnsi="Times New Roman"/>
          <w:color w:val="000000"/>
          <w:sz w:val="24"/>
          <w:szCs w:val="24"/>
          <w:lang w:val="it-IT"/>
        </w:rPr>
        <w:t xml:space="preserve"> </w:t>
      </w:r>
      <w:r w:rsidRPr="000C68CB">
        <w:rPr>
          <w:rFonts w:ascii="Times New Roman" w:hAnsi="Times New Roman"/>
          <w:color w:val="000000"/>
          <w:sz w:val="24"/>
          <w:szCs w:val="24"/>
          <w:lang w:val="it-IT"/>
        </w:rPr>
        <w:t xml:space="preserve">degli importi in questione </w:t>
      </w:r>
      <w:r>
        <w:rPr>
          <w:rFonts w:ascii="Times New Roman" w:hAnsi="Times New Roman"/>
          <w:color w:val="000000"/>
          <w:sz w:val="24"/>
          <w:szCs w:val="24"/>
          <w:lang w:val="it-IT"/>
        </w:rPr>
        <w:t xml:space="preserve">-  ovvero, tramite l’escussione della garanzia - </w:t>
      </w:r>
      <w:r w:rsidRPr="000C68CB">
        <w:rPr>
          <w:rFonts w:ascii="Times New Roman" w:hAnsi="Times New Roman"/>
          <w:color w:val="000000"/>
          <w:sz w:val="24"/>
          <w:szCs w:val="24"/>
          <w:lang w:val="it-IT"/>
        </w:rPr>
        <w:t xml:space="preserve">o attraverso la </w:t>
      </w:r>
      <w:r w:rsidRPr="000C68CB">
        <w:rPr>
          <w:rFonts w:ascii="Times New Roman" w:hAnsi="Times New Roman"/>
          <w:i/>
          <w:color w:val="000000"/>
          <w:sz w:val="24"/>
          <w:szCs w:val="24"/>
          <w:lang w:val="it-IT"/>
        </w:rPr>
        <w:t>compensazione</w:t>
      </w:r>
      <w:r w:rsidRPr="000C68CB">
        <w:rPr>
          <w:rFonts w:ascii="Times New Roman" w:hAnsi="Times New Roman"/>
          <w:color w:val="000000"/>
          <w:sz w:val="24"/>
          <w:szCs w:val="24"/>
          <w:lang w:val="it-IT"/>
        </w:rPr>
        <w:t xml:space="preserve"> con le somme da recuperare nei confronti di ulteriori pagamenti dovuti ad uno stesso beneficiario. Gli importi recuperati sono, quindi, restituiti alla Tesoreria regionale e sono a disposizione dell’Autorità di Certificazione. Questa ne ordina la restituzione al bilancio dell’Unione Europea, prima della chiusura del Programma, detraendoli nell’ambito della dichiarazione di spesa successiva al recupero (compensazione).</w:t>
      </w:r>
    </w:p>
    <w:p w14:paraId="4429A4F3" w14:textId="77777777" w:rsidR="00C31E76" w:rsidRPr="00C31E76" w:rsidRDefault="00C31E76" w:rsidP="00F20BA2">
      <w:pPr>
        <w:spacing w:after="120" w:line="360" w:lineRule="auto"/>
        <w:ind w:right="-48"/>
        <w:jc w:val="both"/>
        <w:rPr>
          <w:rFonts w:ascii="Times New Roman" w:hAnsi="Times New Roman"/>
          <w:color w:val="000000"/>
          <w:sz w:val="24"/>
          <w:szCs w:val="24"/>
          <w:lang w:val="it-IT"/>
        </w:rPr>
      </w:pPr>
      <w:r w:rsidRPr="00C31E76">
        <w:rPr>
          <w:rFonts w:ascii="Times New Roman" w:hAnsi="Times New Roman"/>
          <w:color w:val="000000"/>
          <w:sz w:val="24"/>
          <w:szCs w:val="24"/>
          <w:lang w:val="it-IT"/>
        </w:rPr>
        <w:t>La procedura prevista per la gestione contabile del recupero dai beneficiari e la successiva “decurtazione” dalla spesa rendicontata alla CE può essere rappresentata, pertanto, come segue:</w:t>
      </w:r>
    </w:p>
    <w:p w14:paraId="0CA9D80B" w14:textId="77777777" w:rsidR="00C31E76" w:rsidRPr="009C73E1" w:rsidRDefault="00C31E76" w:rsidP="00AE05FD">
      <w:pPr>
        <w:pStyle w:val="Paragrafoelenco"/>
        <w:numPr>
          <w:ilvl w:val="0"/>
          <w:numId w:val="20"/>
        </w:numPr>
        <w:spacing w:after="120" w:line="360" w:lineRule="auto"/>
        <w:ind w:right="-48"/>
        <w:jc w:val="both"/>
        <w:rPr>
          <w:rFonts w:ascii="Times New Roman" w:hAnsi="Times New Roman"/>
          <w:color w:val="000000"/>
          <w:sz w:val="24"/>
          <w:szCs w:val="24"/>
          <w:lang w:val="it-IT"/>
        </w:rPr>
      </w:pPr>
      <w:r w:rsidRPr="009C73E1">
        <w:rPr>
          <w:rFonts w:ascii="Times New Roman" w:hAnsi="Times New Roman"/>
          <w:color w:val="000000"/>
          <w:sz w:val="24"/>
          <w:szCs w:val="24"/>
          <w:lang w:val="it-IT"/>
        </w:rPr>
        <w:t>il soggetto responsabile del recupero (CdR o OI) emette un provvedimento di recupero della quota capitale, maggiorata degli interessi legali maturati dalla data di erogazione della somma stessa alla data di restituzione (art. 17, Legge n. 144/1999 e s.m.i.); registra altresì l’informazione nel sistema Caronte e nell’eventuale scheda OLAF aperta. La restituzione dell’importo dovuto (quota capitale più la quota interesse legale) dovrebbe avvenire entro 60 giorni dalla richiesta.</w:t>
      </w:r>
    </w:p>
    <w:p w14:paraId="6AD1E8B3" w14:textId="77777777" w:rsidR="00C31E76" w:rsidRPr="00C31E76" w:rsidRDefault="00C31E76" w:rsidP="00AE05FD">
      <w:pPr>
        <w:pStyle w:val="Paragrafoelenco"/>
        <w:numPr>
          <w:ilvl w:val="0"/>
          <w:numId w:val="20"/>
        </w:numPr>
        <w:spacing w:after="120" w:line="360" w:lineRule="auto"/>
        <w:ind w:right="-48"/>
        <w:jc w:val="both"/>
        <w:rPr>
          <w:rFonts w:ascii="Times New Roman" w:hAnsi="Times New Roman"/>
          <w:color w:val="000000"/>
          <w:sz w:val="24"/>
          <w:szCs w:val="24"/>
          <w:lang w:val="it-IT"/>
        </w:rPr>
      </w:pPr>
      <w:r w:rsidRPr="00C31E76">
        <w:rPr>
          <w:rFonts w:ascii="Times New Roman" w:hAnsi="Times New Roman"/>
          <w:color w:val="000000"/>
          <w:sz w:val="24"/>
          <w:szCs w:val="24"/>
          <w:lang w:val="it-IT"/>
        </w:rPr>
        <w:t>Se il debitore non adempie alla restituzione entro la scadenza stabilita, l’Amministrazione richiede gli interessi di mora sulla quota capitale, a partire dalla scadenza del termine, in aggiunta agli interessi legali precedentemente maturati.</w:t>
      </w:r>
    </w:p>
    <w:p w14:paraId="11D8F88A" w14:textId="77777777" w:rsidR="00C31E76" w:rsidRDefault="009C73E1" w:rsidP="00AE05FD">
      <w:pPr>
        <w:pStyle w:val="Paragrafoelenco"/>
        <w:numPr>
          <w:ilvl w:val="0"/>
          <w:numId w:val="20"/>
        </w:numPr>
        <w:spacing w:after="120" w:line="360" w:lineRule="auto"/>
        <w:ind w:right="-48"/>
        <w:jc w:val="both"/>
        <w:rPr>
          <w:rFonts w:ascii="Times New Roman" w:hAnsi="Times New Roman"/>
          <w:color w:val="000000"/>
          <w:sz w:val="24"/>
          <w:szCs w:val="24"/>
          <w:lang w:val="it-IT"/>
        </w:rPr>
      </w:pPr>
      <w:r>
        <w:rPr>
          <w:rFonts w:ascii="Times New Roman" w:hAnsi="Times New Roman"/>
          <w:color w:val="000000"/>
          <w:sz w:val="24"/>
          <w:szCs w:val="24"/>
          <w:lang w:val="it-IT"/>
        </w:rPr>
        <w:t>A</w:t>
      </w:r>
      <w:r w:rsidR="00C31E76" w:rsidRPr="00C31E76">
        <w:rPr>
          <w:rFonts w:ascii="Times New Roman" w:hAnsi="Times New Roman"/>
          <w:color w:val="000000"/>
          <w:sz w:val="24"/>
          <w:szCs w:val="24"/>
          <w:lang w:val="it-IT"/>
        </w:rPr>
        <w:t xml:space="preserve"> seguito della restituzione da parte del debitore, la </w:t>
      </w:r>
      <w:r w:rsidR="00C31E76" w:rsidRPr="00C31E76">
        <w:rPr>
          <w:rFonts w:ascii="Times New Roman" w:hAnsi="Times New Roman"/>
          <w:color w:val="000000"/>
          <w:sz w:val="24"/>
          <w:szCs w:val="24"/>
          <w:u w:val="single"/>
          <w:lang w:val="it-IT"/>
        </w:rPr>
        <w:t>quota capitale relativa al Fondo</w:t>
      </w:r>
      <w:r w:rsidR="00C31E76" w:rsidRPr="00C31E76">
        <w:rPr>
          <w:rFonts w:ascii="Times New Roman" w:hAnsi="Times New Roman"/>
          <w:color w:val="000000"/>
          <w:sz w:val="24"/>
          <w:szCs w:val="24"/>
          <w:lang w:val="it-IT"/>
        </w:rPr>
        <w:t xml:space="preserve"> (FESR), comprensiva degli interessi di mora riscossi, deve essere rimborsata alla Commissione Europea, mentre l’Amministrazione trattiene la quota di interessi legali maturati (interessi attivi), che dovranno essere utilizzati per gli scopi del Programma. Le somme recuperate sono detratte, ai sensi delle disposizioni comunitarie, nella successiva dichiarazione di spese; per far ciò </w:t>
      </w:r>
      <w:r w:rsidR="00C31E76">
        <w:rPr>
          <w:rFonts w:ascii="Times New Roman" w:hAnsi="Times New Roman"/>
          <w:color w:val="000000"/>
          <w:sz w:val="24"/>
          <w:szCs w:val="24"/>
          <w:lang w:val="it-IT"/>
        </w:rPr>
        <w:t>il CdR/OI</w:t>
      </w:r>
      <w:r w:rsidR="00C31E76" w:rsidRPr="00C31E76">
        <w:rPr>
          <w:rFonts w:ascii="Times New Roman" w:hAnsi="Times New Roman"/>
          <w:color w:val="000000"/>
          <w:sz w:val="24"/>
          <w:szCs w:val="24"/>
          <w:lang w:val="it-IT"/>
        </w:rPr>
        <w:t>, anche in questo caso, ne dà comunicazione all’AdC nell’ambito della prima attestazione utile, indicando l’informativa relativa alle restituzioni (</w:t>
      </w:r>
      <w:r w:rsidR="00C31E76">
        <w:rPr>
          <w:rFonts w:ascii="Times New Roman" w:hAnsi="Times New Roman"/>
          <w:color w:val="000000"/>
          <w:sz w:val="24"/>
          <w:szCs w:val="24"/>
          <w:lang w:val="it-IT"/>
        </w:rPr>
        <w:t>allegato 8 del Manuale dell’AdC FESR</w:t>
      </w:r>
      <w:r w:rsidR="00C31E76" w:rsidRPr="00C31E76">
        <w:rPr>
          <w:rFonts w:ascii="Times New Roman" w:hAnsi="Times New Roman"/>
          <w:color w:val="000000"/>
          <w:sz w:val="24"/>
          <w:szCs w:val="24"/>
          <w:lang w:val="it-IT"/>
        </w:rPr>
        <w:t>) effett</w:t>
      </w:r>
      <w:r w:rsidR="00C31E76">
        <w:rPr>
          <w:rFonts w:ascii="Times New Roman" w:hAnsi="Times New Roman"/>
          <w:color w:val="000000"/>
          <w:sz w:val="24"/>
          <w:szCs w:val="24"/>
          <w:lang w:val="it-IT"/>
        </w:rPr>
        <w:t xml:space="preserve">uate nel periodo di riferimento; registra altresì l’informazione nel </w:t>
      </w:r>
      <w:r w:rsidR="00C31E76" w:rsidRPr="00C31E76">
        <w:rPr>
          <w:rFonts w:ascii="Times New Roman" w:hAnsi="Times New Roman"/>
          <w:color w:val="000000"/>
          <w:sz w:val="24"/>
          <w:szCs w:val="24"/>
          <w:lang w:val="it-IT"/>
        </w:rPr>
        <w:t xml:space="preserve">sistema </w:t>
      </w:r>
      <w:r w:rsidR="00C31E76">
        <w:rPr>
          <w:rFonts w:ascii="Times New Roman" w:hAnsi="Times New Roman"/>
          <w:color w:val="000000"/>
          <w:sz w:val="24"/>
          <w:szCs w:val="24"/>
          <w:lang w:val="it-IT"/>
        </w:rPr>
        <w:t>Caronte e aggiorna l’eventuale scheda OLAF aperta</w:t>
      </w:r>
      <w:r w:rsidR="00C31E76" w:rsidRPr="00C31E76">
        <w:rPr>
          <w:rFonts w:ascii="Times New Roman" w:hAnsi="Times New Roman"/>
          <w:color w:val="000000"/>
          <w:sz w:val="24"/>
          <w:szCs w:val="24"/>
          <w:lang w:val="it-IT"/>
        </w:rPr>
        <w:t>.</w:t>
      </w:r>
    </w:p>
    <w:tbl>
      <w:tblPr>
        <w:tblW w:w="0" w:type="auto"/>
        <w:tblInd w:w="108" w:type="dxa"/>
        <w:shd w:val="clear" w:color="auto" w:fill="E5DFEC" w:themeFill="accent4" w:themeFillTint="33"/>
        <w:tblLook w:val="04A0" w:firstRow="1" w:lastRow="0" w:firstColumn="1" w:lastColumn="0" w:noHBand="0" w:noVBand="1"/>
      </w:tblPr>
      <w:tblGrid>
        <w:gridCol w:w="8679"/>
      </w:tblGrid>
      <w:tr w:rsidR="00E67197" w:rsidRPr="0077060F" w14:paraId="5F807CF1" w14:textId="77777777" w:rsidTr="0047531F">
        <w:tc>
          <w:tcPr>
            <w:tcW w:w="8679" w:type="dxa"/>
            <w:shd w:val="clear" w:color="auto" w:fill="E5DFEC" w:themeFill="accent4" w:themeFillTint="33"/>
          </w:tcPr>
          <w:p w14:paraId="4BC393FC" w14:textId="098A8E45" w:rsidR="00E67197" w:rsidRPr="0047531F" w:rsidRDefault="00E67197" w:rsidP="00F20BA2">
            <w:pPr>
              <w:keepNext/>
              <w:widowControl w:val="0"/>
              <w:suppressAutoHyphens/>
              <w:spacing w:after="120" w:line="300" w:lineRule="auto"/>
              <w:ind w:right="-48"/>
              <w:jc w:val="both"/>
              <w:rPr>
                <w:rFonts w:asciiTheme="minorHAnsi" w:hAnsiTheme="minorHAnsi" w:cstheme="minorHAnsi"/>
                <w:sz w:val="24"/>
                <w:szCs w:val="24"/>
                <w:lang w:val="it-IT" w:eastAsia="ar-SA"/>
              </w:rPr>
            </w:pPr>
            <w:r w:rsidRPr="0047531F">
              <w:rPr>
                <w:rFonts w:asciiTheme="minorHAnsi" w:hAnsiTheme="minorHAnsi" w:cstheme="minorHAnsi"/>
                <w:sz w:val="24"/>
                <w:szCs w:val="24"/>
                <w:lang w:val="it-IT" w:eastAsia="ar-SA"/>
              </w:rPr>
              <w:t xml:space="preserve"> Relativamente ai recuperi completati, nell’inserimento dei dati nel sistema informativo IMS deve essere data evidenza da parte dei CdR/OI del fatto che si tratta della trasmissione di </w:t>
            </w:r>
            <w:r w:rsidRPr="002F0741">
              <w:rPr>
                <w:rFonts w:asciiTheme="minorHAnsi" w:hAnsiTheme="minorHAnsi" w:cstheme="minorHAnsi"/>
                <w:sz w:val="24"/>
                <w:szCs w:val="24"/>
                <w:lang w:val="it-IT" w:eastAsia="ar-SA"/>
              </w:rPr>
              <w:t>chiusura</w:t>
            </w:r>
            <w:r w:rsidR="00420883" w:rsidRPr="002F0741">
              <w:rPr>
                <w:rFonts w:asciiTheme="minorHAnsi" w:hAnsiTheme="minorHAnsi" w:cstheme="minorHAnsi"/>
                <w:sz w:val="24"/>
                <w:szCs w:val="24"/>
                <w:lang w:val="it-IT" w:eastAsia="ar-SA"/>
              </w:rPr>
              <w:t xml:space="preserve"> (</w:t>
            </w:r>
            <w:r w:rsidR="002F0741" w:rsidRPr="002F0741">
              <w:rPr>
                <w:rFonts w:asciiTheme="minorHAnsi" w:hAnsiTheme="minorHAnsi" w:cstheme="minorHAnsi"/>
                <w:sz w:val="24"/>
                <w:szCs w:val="24"/>
                <w:lang w:val="it-IT" w:eastAsia="ar-SA"/>
              </w:rPr>
              <w:t>indicando</w:t>
            </w:r>
            <w:r w:rsidR="00420883" w:rsidRPr="002F0741">
              <w:rPr>
                <w:rFonts w:asciiTheme="minorHAnsi" w:hAnsiTheme="minorHAnsi" w:cstheme="minorHAnsi"/>
                <w:sz w:val="24"/>
                <w:szCs w:val="24"/>
                <w:lang w:val="it-IT" w:eastAsia="ar-SA"/>
              </w:rPr>
              <w:t xml:space="preserve"> su IMS </w:t>
            </w:r>
            <w:r w:rsidR="002F0741" w:rsidRPr="002F0741">
              <w:rPr>
                <w:rFonts w:asciiTheme="minorHAnsi" w:hAnsiTheme="minorHAnsi" w:cstheme="minorHAnsi"/>
                <w:sz w:val="24"/>
                <w:szCs w:val="24"/>
                <w:lang w:val="it-IT" w:eastAsia="ar-SA"/>
              </w:rPr>
              <w:t>l’opzione</w:t>
            </w:r>
            <w:r w:rsidR="00420883" w:rsidRPr="002F0741">
              <w:rPr>
                <w:rFonts w:asciiTheme="minorHAnsi" w:hAnsiTheme="minorHAnsi" w:cstheme="minorHAnsi"/>
                <w:sz w:val="24"/>
                <w:szCs w:val="24"/>
                <w:lang w:val="it-IT" w:eastAsia="ar-SA"/>
              </w:rPr>
              <w:t xml:space="preserve"> “caso chiuso”)</w:t>
            </w:r>
            <w:r w:rsidR="00BE7D77">
              <w:rPr>
                <w:rFonts w:asciiTheme="minorHAnsi" w:hAnsiTheme="minorHAnsi" w:cstheme="minorHAnsi"/>
                <w:sz w:val="24"/>
                <w:szCs w:val="24"/>
                <w:lang w:val="it-IT" w:eastAsia="ar-SA"/>
              </w:rPr>
              <w:t xml:space="preserve"> </w:t>
            </w:r>
            <w:r w:rsidRPr="0047531F">
              <w:rPr>
                <w:rFonts w:asciiTheme="minorHAnsi" w:hAnsiTheme="minorHAnsi" w:cstheme="minorHAnsi"/>
                <w:sz w:val="24"/>
                <w:szCs w:val="24"/>
                <w:lang w:val="it-IT" w:eastAsia="ar-SA"/>
              </w:rPr>
              <w:t>da cui emerga chiaramente l’avvenuto recupero.</w:t>
            </w:r>
          </w:p>
          <w:p w14:paraId="2910F9D3" w14:textId="19F19C54" w:rsidR="00E67197" w:rsidRPr="0047531F" w:rsidRDefault="00E67197" w:rsidP="00F20BA2">
            <w:pPr>
              <w:keepNext/>
              <w:widowControl w:val="0"/>
              <w:suppressAutoHyphens/>
              <w:spacing w:after="120" w:line="300" w:lineRule="auto"/>
              <w:ind w:right="-48"/>
              <w:jc w:val="both"/>
              <w:rPr>
                <w:rFonts w:asciiTheme="minorHAnsi" w:hAnsiTheme="minorHAnsi" w:cstheme="minorHAnsi"/>
                <w:sz w:val="24"/>
                <w:szCs w:val="24"/>
                <w:lang w:val="it-IT" w:eastAsia="ar-SA"/>
              </w:rPr>
            </w:pPr>
            <w:r w:rsidRPr="0047531F">
              <w:rPr>
                <w:rFonts w:asciiTheme="minorHAnsi" w:hAnsiTheme="minorHAnsi" w:cstheme="minorHAnsi"/>
                <w:sz w:val="24"/>
                <w:szCs w:val="24"/>
                <w:lang w:val="it-IT" w:eastAsia="ar-SA"/>
              </w:rPr>
              <w:t>In particolare, nella sezione del sistema IMS</w:t>
            </w:r>
            <w:r w:rsidR="00420883">
              <w:rPr>
                <w:rFonts w:asciiTheme="minorHAnsi" w:hAnsiTheme="minorHAnsi" w:cstheme="minorHAnsi"/>
                <w:sz w:val="24"/>
                <w:szCs w:val="24"/>
                <w:lang w:val="it-IT" w:eastAsia="ar-SA"/>
              </w:rPr>
              <w:t xml:space="preserve"> di chiusura del caso</w:t>
            </w:r>
            <w:r w:rsidRPr="0047531F">
              <w:rPr>
                <w:rFonts w:asciiTheme="minorHAnsi" w:hAnsiTheme="minorHAnsi" w:cstheme="minorHAnsi"/>
                <w:sz w:val="24"/>
                <w:szCs w:val="24"/>
                <w:lang w:val="it-IT" w:eastAsia="ar-SA"/>
              </w:rPr>
              <w:t>, relativa allo stato dei procedimenti, si dovrà indicare:</w:t>
            </w:r>
          </w:p>
          <w:p w14:paraId="0B4CCDE0" w14:textId="0393A6A0" w:rsidR="00E67197" w:rsidRDefault="00E67197" w:rsidP="00F20BA2">
            <w:pPr>
              <w:keepNext/>
              <w:widowControl w:val="0"/>
              <w:suppressAutoHyphens/>
              <w:spacing w:line="300" w:lineRule="auto"/>
              <w:ind w:right="-48"/>
              <w:jc w:val="both"/>
              <w:rPr>
                <w:rFonts w:asciiTheme="minorHAnsi" w:hAnsiTheme="minorHAnsi" w:cstheme="minorHAnsi"/>
                <w:sz w:val="24"/>
                <w:szCs w:val="24"/>
                <w:highlight w:val="yellow"/>
                <w:lang w:val="it-IT" w:eastAsia="ar-SA"/>
              </w:rPr>
            </w:pPr>
            <w:r w:rsidRPr="0047531F">
              <w:rPr>
                <w:rFonts w:asciiTheme="minorHAnsi" w:hAnsiTheme="minorHAnsi" w:cstheme="minorHAnsi"/>
                <w:sz w:val="24"/>
                <w:szCs w:val="24"/>
                <w:lang w:val="it-IT" w:eastAsia="ar-SA"/>
              </w:rPr>
              <w:t>-</w:t>
            </w:r>
            <w:r w:rsidRPr="0047531F">
              <w:rPr>
                <w:rFonts w:asciiTheme="minorHAnsi" w:hAnsiTheme="minorHAnsi" w:cstheme="minorHAnsi"/>
                <w:sz w:val="24"/>
                <w:szCs w:val="24"/>
                <w:lang w:val="it-IT" w:eastAsia="ar-SA"/>
              </w:rPr>
              <w:tab/>
            </w:r>
            <w:r w:rsidR="00CE49C2" w:rsidRPr="00CE49C2">
              <w:rPr>
                <w:rFonts w:asciiTheme="minorHAnsi" w:hAnsiTheme="minorHAnsi" w:cstheme="minorHAnsi"/>
                <w:sz w:val="24"/>
                <w:szCs w:val="24"/>
                <w:lang w:val="it-IT" w:eastAsia="ar-SA"/>
              </w:rPr>
              <w:t xml:space="preserve">Data di chiusura del caso: gg/mm/aaaa </w:t>
            </w:r>
          </w:p>
          <w:p w14:paraId="1C82C306" w14:textId="77777777" w:rsidR="00E67197" w:rsidRPr="0047531F" w:rsidRDefault="001968B7" w:rsidP="00F20BA2">
            <w:pPr>
              <w:keepNext/>
              <w:widowControl w:val="0"/>
              <w:suppressAutoHyphens/>
              <w:spacing w:after="120" w:line="300" w:lineRule="auto"/>
              <w:ind w:right="-48"/>
              <w:jc w:val="both"/>
              <w:rPr>
                <w:rFonts w:asciiTheme="minorHAnsi" w:hAnsiTheme="minorHAnsi" w:cstheme="minorHAnsi"/>
                <w:b/>
                <w:sz w:val="24"/>
                <w:szCs w:val="24"/>
                <w:lang w:val="it-IT"/>
              </w:rPr>
            </w:pPr>
            <w:r w:rsidRPr="00CE49C2">
              <w:rPr>
                <w:rFonts w:asciiTheme="minorHAnsi" w:hAnsiTheme="minorHAnsi" w:cstheme="minorHAnsi"/>
                <w:sz w:val="24"/>
                <w:szCs w:val="24"/>
                <w:lang w:val="it-IT" w:eastAsia="ar-SA"/>
              </w:rPr>
              <w:t>-</w:t>
            </w:r>
            <w:r w:rsidRPr="00CE49C2">
              <w:rPr>
                <w:rFonts w:asciiTheme="minorHAnsi" w:hAnsiTheme="minorHAnsi" w:cstheme="minorHAnsi"/>
                <w:sz w:val="24"/>
                <w:szCs w:val="24"/>
                <w:lang w:val="it-IT" w:eastAsia="ar-SA"/>
              </w:rPr>
              <w:tab/>
              <w:t>Stato finanziario: FULR</w:t>
            </w:r>
            <w:r w:rsidR="00E67197" w:rsidRPr="00CE49C2">
              <w:rPr>
                <w:rFonts w:asciiTheme="minorHAnsi" w:hAnsiTheme="minorHAnsi" w:cstheme="minorHAnsi"/>
                <w:sz w:val="24"/>
                <w:szCs w:val="24"/>
                <w:lang w:val="it-IT" w:eastAsia="ar-SA"/>
              </w:rPr>
              <w:t xml:space="preserve"> – Recupero completo</w:t>
            </w:r>
          </w:p>
        </w:tc>
      </w:tr>
    </w:tbl>
    <w:p w14:paraId="610FD4CB" w14:textId="77777777" w:rsidR="00795459" w:rsidRDefault="00795459" w:rsidP="00F20BA2">
      <w:pPr>
        <w:spacing w:after="120" w:line="360" w:lineRule="auto"/>
        <w:ind w:right="-48"/>
        <w:jc w:val="both"/>
        <w:rPr>
          <w:rFonts w:ascii="Times New Roman" w:hAnsi="Times New Roman"/>
          <w:color w:val="000000"/>
          <w:sz w:val="24"/>
          <w:szCs w:val="24"/>
          <w:lang w:val="it-IT"/>
        </w:rPr>
      </w:pPr>
    </w:p>
    <w:p w14:paraId="5F46197E" w14:textId="77777777" w:rsidR="00C31E76" w:rsidRPr="00C31E76" w:rsidRDefault="00C31E76" w:rsidP="00F20BA2">
      <w:pPr>
        <w:spacing w:after="120" w:line="360" w:lineRule="auto"/>
        <w:ind w:right="-48"/>
        <w:jc w:val="both"/>
        <w:rPr>
          <w:rFonts w:ascii="Times New Roman" w:hAnsi="Times New Roman"/>
          <w:color w:val="000000"/>
          <w:sz w:val="24"/>
          <w:szCs w:val="24"/>
          <w:lang w:val="it-IT"/>
        </w:rPr>
      </w:pPr>
      <w:r w:rsidRPr="00C31E76">
        <w:rPr>
          <w:rFonts w:ascii="Times New Roman" w:hAnsi="Times New Roman"/>
          <w:color w:val="000000"/>
          <w:sz w:val="24"/>
          <w:szCs w:val="24"/>
          <w:lang w:val="it-IT"/>
        </w:rPr>
        <w:t xml:space="preserve">Per quanto riguarda invece il recupero della </w:t>
      </w:r>
      <w:r w:rsidRPr="00C31E76">
        <w:rPr>
          <w:rFonts w:ascii="Times New Roman" w:hAnsi="Times New Roman"/>
          <w:color w:val="000000"/>
          <w:sz w:val="24"/>
          <w:szCs w:val="24"/>
          <w:u w:val="single"/>
          <w:lang w:val="it-IT"/>
        </w:rPr>
        <w:t xml:space="preserve">quota di cofinanziamento a carico del Fondo di Rotazione </w:t>
      </w:r>
      <w:r w:rsidRPr="00C31E76">
        <w:rPr>
          <w:rFonts w:ascii="Times New Roman" w:hAnsi="Times New Roman"/>
          <w:color w:val="000000"/>
          <w:sz w:val="24"/>
          <w:szCs w:val="24"/>
          <w:lang w:val="it-IT"/>
        </w:rPr>
        <w:t>(FdR), a seguito della restituzione da parte del debitore, la quota capitale, comprensiva di tutti gli interessi maturati, viene rimborsata al Ministero dell’Economia e delle Finanze, ai sensi dell’art. 6 della legge n. 183/87.</w:t>
      </w:r>
    </w:p>
    <w:p w14:paraId="1F4CDEDA" w14:textId="77777777" w:rsidR="00C31E76" w:rsidRPr="00C31E76" w:rsidRDefault="00C31E76" w:rsidP="00F20BA2">
      <w:pPr>
        <w:spacing w:after="120" w:line="360" w:lineRule="auto"/>
        <w:ind w:right="-48"/>
        <w:jc w:val="both"/>
        <w:rPr>
          <w:rFonts w:ascii="Times New Roman" w:hAnsi="Times New Roman"/>
          <w:color w:val="000000"/>
          <w:sz w:val="24"/>
          <w:szCs w:val="24"/>
          <w:lang w:val="it-IT"/>
        </w:rPr>
      </w:pPr>
      <w:r w:rsidRPr="00C31E76">
        <w:rPr>
          <w:rFonts w:ascii="Times New Roman" w:hAnsi="Times New Roman"/>
          <w:color w:val="000000"/>
          <w:sz w:val="24"/>
          <w:szCs w:val="24"/>
          <w:lang w:val="it-IT"/>
        </w:rPr>
        <w:t xml:space="preserve">Secondo l’art. 122 del </w:t>
      </w:r>
      <w:r w:rsidR="009D1B94">
        <w:rPr>
          <w:rFonts w:ascii="Times New Roman" w:hAnsi="Times New Roman"/>
          <w:color w:val="000000"/>
          <w:sz w:val="24"/>
          <w:szCs w:val="24"/>
          <w:lang w:val="it-IT"/>
        </w:rPr>
        <w:t>RDC</w:t>
      </w:r>
      <w:r w:rsidRPr="00C31E76">
        <w:rPr>
          <w:rFonts w:ascii="Times New Roman" w:hAnsi="Times New Roman"/>
          <w:color w:val="000000"/>
          <w:sz w:val="24"/>
          <w:szCs w:val="24"/>
          <w:lang w:val="it-IT"/>
        </w:rPr>
        <w:t xml:space="preserve"> “</w:t>
      </w:r>
      <w:r w:rsidRPr="00C31E76">
        <w:rPr>
          <w:rFonts w:ascii="Times New Roman" w:hAnsi="Times New Roman"/>
          <w:i/>
          <w:color w:val="000000"/>
          <w:sz w:val="24"/>
          <w:szCs w:val="24"/>
          <w:lang w:val="it-IT"/>
        </w:rPr>
        <w:t>Quando un importo indebitamente versato a un beneficiario non può essere recuperato a causa di colpa o negligenza di uno Stato membro, spetta a quest'ultimo rimborsare l'importo in questione al bilancio dell'Unione. Gli Stati membri possono decidere di non recuperare un importo versato indebitamente se l'importo che deve essere recuperato dal beneficiario non supera, al netto degli interessi, 250 EUR di contributo del fondo</w:t>
      </w:r>
      <w:r w:rsidRPr="00C31E76">
        <w:rPr>
          <w:rFonts w:ascii="Times New Roman" w:hAnsi="Times New Roman"/>
          <w:color w:val="000000"/>
          <w:sz w:val="24"/>
          <w:szCs w:val="24"/>
          <w:lang w:val="it-IT"/>
        </w:rPr>
        <w:t>”.</w:t>
      </w:r>
    </w:p>
    <w:p w14:paraId="630E1022" w14:textId="77777777" w:rsidR="00C31E76" w:rsidRPr="009C73E1" w:rsidRDefault="009C73E1" w:rsidP="00F20BA2">
      <w:pPr>
        <w:spacing w:after="120" w:line="360" w:lineRule="auto"/>
        <w:ind w:right="-48"/>
        <w:jc w:val="both"/>
        <w:rPr>
          <w:rFonts w:ascii="Times New Roman" w:hAnsi="Times New Roman"/>
          <w:color w:val="000000"/>
          <w:sz w:val="24"/>
          <w:szCs w:val="24"/>
          <w:lang w:val="it-IT"/>
        </w:rPr>
      </w:pPr>
      <w:r>
        <w:rPr>
          <w:rFonts w:ascii="Times New Roman" w:hAnsi="Times New Roman"/>
          <w:color w:val="000000"/>
          <w:sz w:val="24"/>
          <w:szCs w:val="24"/>
          <w:lang w:val="it-IT"/>
        </w:rPr>
        <w:t>Ne consegue che qualora</w:t>
      </w:r>
      <w:r w:rsidR="009D1B94">
        <w:rPr>
          <w:rFonts w:ascii="Times New Roman" w:hAnsi="Times New Roman"/>
          <w:color w:val="000000"/>
          <w:sz w:val="24"/>
          <w:szCs w:val="24"/>
          <w:lang w:val="it-IT"/>
        </w:rPr>
        <w:t xml:space="preserve"> il CdR </w:t>
      </w:r>
      <w:r w:rsidR="00C31E76" w:rsidRPr="00C31E76">
        <w:rPr>
          <w:rFonts w:ascii="Times New Roman" w:hAnsi="Times New Roman"/>
          <w:color w:val="000000"/>
          <w:sz w:val="24"/>
          <w:szCs w:val="24"/>
          <w:lang w:val="it-IT"/>
        </w:rPr>
        <w:t xml:space="preserve">ritenga di </w:t>
      </w:r>
      <w:r w:rsidR="00C31E76" w:rsidRPr="009C73E1">
        <w:rPr>
          <w:rFonts w:ascii="Times New Roman" w:hAnsi="Times New Roman"/>
          <w:b/>
          <w:color w:val="000000"/>
          <w:sz w:val="24"/>
          <w:szCs w:val="24"/>
          <w:lang w:val="it-IT"/>
        </w:rPr>
        <w:t>non poter recuperare</w:t>
      </w:r>
      <w:r w:rsidR="00C31E76" w:rsidRPr="00C31E76">
        <w:rPr>
          <w:rFonts w:ascii="Times New Roman" w:hAnsi="Times New Roman"/>
          <w:color w:val="000000"/>
          <w:sz w:val="24"/>
          <w:szCs w:val="24"/>
          <w:lang w:val="it-IT"/>
        </w:rPr>
        <w:t xml:space="preserve"> o prevedere la restituzione di un importo indebitamente erogato, avendo precedentemente esperito tutte le procedure possibili per il recupero, sentita l’Avvocatura, può richiedere che di tale importo se ne faccia carico la Commissione. Si tratta della procedura disciplinata, nel corso del precedente periodo di programmazione nelle disposizioni di cui all’art. 30, par. 2, del Reg. </w:t>
      </w:r>
      <w:r w:rsidR="00C31E76" w:rsidRPr="009C73E1">
        <w:rPr>
          <w:rFonts w:ascii="Times New Roman" w:hAnsi="Times New Roman"/>
          <w:color w:val="000000"/>
          <w:sz w:val="24"/>
          <w:szCs w:val="24"/>
          <w:lang w:val="it-IT"/>
        </w:rPr>
        <w:t>(CE) n. 1828/2006 e nel periodo di programmazione 2014-2020 dal R</w:t>
      </w:r>
      <w:r>
        <w:rPr>
          <w:rFonts w:ascii="Times New Roman" w:hAnsi="Times New Roman"/>
          <w:color w:val="000000"/>
          <w:sz w:val="24"/>
          <w:szCs w:val="24"/>
          <w:lang w:val="it-IT"/>
        </w:rPr>
        <w:t>egolamento delegato (UE) n. 2016</w:t>
      </w:r>
      <w:r w:rsidR="00C31E76" w:rsidRPr="009C73E1">
        <w:rPr>
          <w:rFonts w:ascii="Times New Roman" w:hAnsi="Times New Roman"/>
          <w:color w:val="000000"/>
          <w:sz w:val="24"/>
          <w:szCs w:val="24"/>
          <w:lang w:val="it-IT"/>
        </w:rPr>
        <w:t>/</w:t>
      </w:r>
      <w:r>
        <w:rPr>
          <w:rFonts w:ascii="Times New Roman" w:hAnsi="Times New Roman"/>
          <w:color w:val="000000"/>
          <w:sz w:val="24"/>
          <w:szCs w:val="24"/>
          <w:lang w:val="it-IT"/>
        </w:rPr>
        <w:t>268</w:t>
      </w:r>
      <w:r w:rsidR="00C31E76" w:rsidRPr="009C73E1">
        <w:rPr>
          <w:rFonts w:ascii="Times New Roman" w:hAnsi="Times New Roman"/>
          <w:color w:val="000000"/>
          <w:sz w:val="24"/>
          <w:szCs w:val="24"/>
          <w:lang w:val="it-IT"/>
        </w:rPr>
        <w:t xml:space="preserve"> e dal documento EGESIF 15_0017-0</w:t>
      </w:r>
      <w:r>
        <w:rPr>
          <w:rFonts w:ascii="Times New Roman" w:hAnsi="Times New Roman"/>
          <w:color w:val="000000"/>
          <w:sz w:val="24"/>
          <w:szCs w:val="24"/>
          <w:lang w:val="it-IT"/>
        </w:rPr>
        <w:t>2 final -</w:t>
      </w:r>
      <w:r w:rsidR="00C31E76" w:rsidRPr="009C73E1">
        <w:rPr>
          <w:rFonts w:ascii="Times New Roman" w:hAnsi="Times New Roman"/>
          <w:color w:val="000000"/>
          <w:sz w:val="24"/>
          <w:szCs w:val="24"/>
          <w:lang w:val="it-IT"/>
        </w:rPr>
        <w:t xml:space="preserve"> </w:t>
      </w:r>
      <w:r w:rsidRPr="009C73E1">
        <w:rPr>
          <w:rFonts w:ascii="Times New Roman" w:hAnsi="Times New Roman"/>
          <w:i/>
          <w:color w:val="000000"/>
          <w:sz w:val="24"/>
          <w:szCs w:val="24"/>
          <w:lang w:val="it-IT"/>
        </w:rPr>
        <w:t>Linee guida per gli Stati membri sugli importi ritirati,</w:t>
      </w:r>
      <w:r>
        <w:rPr>
          <w:rFonts w:ascii="Times New Roman" w:hAnsi="Times New Roman"/>
          <w:i/>
          <w:color w:val="000000"/>
          <w:sz w:val="24"/>
          <w:szCs w:val="24"/>
          <w:lang w:val="it-IT"/>
        </w:rPr>
        <w:t xml:space="preserve"> </w:t>
      </w:r>
      <w:r w:rsidRPr="009C73E1">
        <w:rPr>
          <w:rFonts w:ascii="Times New Roman" w:hAnsi="Times New Roman"/>
          <w:i/>
          <w:color w:val="000000"/>
          <w:sz w:val="24"/>
          <w:szCs w:val="24"/>
          <w:lang w:val="it-IT"/>
        </w:rPr>
        <w:t>sugli importi recuperati o da recuperare e sugli importi</w:t>
      </w:r>
      <w:r>
        <w:rPr>
          <w:rFonts w:ascii="Times New Roman" w:hAnsi="Times New Roman"/>
          <w:i/>
          <w:color w:val="000000"/>
          <w:sz w:val="24"/>
          <w:szCs w:val="24"/>
          <w:lang w:val="it-IT"/>
        </w:rPr>
        <w:t xml:space="preserve"> </w:t>
      </w:r>
      <w:r w:rsidRPr="009C73E1">
        <w:rPr>
          <w:rFonts w:ascii="Times New Roman" w:hAnsi="Times New Roman"/>
          <w:i/>
          <w:color w:val="000000"/>
          <w:sz w:val="24"/>
          <w:szCs w:val="24"/>
          <w:lang w:val="it-IT"/>
        </w:rPr>
        <w:t>irrecuperabili</w:t>
      </w:r>
      <w:r w:rsidR="00C31E76" w:rsidRPr="009C73E1">
        <w:rPr>
          <w:rFonts w:ascii="Times New Roman" w:hAnsi="Times New Roman"/>
          <w:color w:val="000000"/>
          <w:sz w:val="24"/>
          <w:szCs w:val="24"/>
          <w:lang w:val="it-IT"/>
        </w:rPr>
        <w:t xml:space="preserve">. </w:t>
      </w:r>
    </w:p>
    <w:p w14:paraId="2D8DD85F" w14:textId="77777777" w:rsidR="00C31E76" w:rsidRDefault="00C31E76" w:rsidP="00F20BA2">
      <w:pPr>
        <w:spacing w:after="120" w:line="360" w:lineRule="auto"/>
        <w:ind w:right="-48"/>
        <w:jc w:val="both"/>
        <w:rPr>
          <w:rFonts w:ascii="Times New Roman" w:hAnsi="Times New Roman"/>
          <w:color w:val="000000"/>
          <w:sz w:val="24"/>
          <w:szCs w:val="24"/>
          <w:lang w:val="it-IT"/>
        </w:rPr>
      </w:pPr>
      <w:r w:rsidRPr="00C31E76">
        <w:rPr>
          <w:rFonts w:ascii="Times New Roman" w:hAnsi="Times New Roman"/>
          <w:color w:val="000000"/>
          <w:sz w:val="24"/>
          <w:szCs w:val="24"/>
          <w:lang w:val="it-IT"/>
        </w:rPr>
        <w:t xml:space="preserve">In applicazione di tali disposizioni </w:t>
      </w:r>
      <w:r w:rsidR="009C73E1">
        <w:rPr>
          <w:rFonts w:ascii="Times New Roman" w:hAnsi="Times New Roman"/>
          <w:color w:val="000000"/>
          <w:sz w:val="24"/>
          <w:szCs w:val="24"/>
          <w:lang w:val="it-IT"/>
        </w:rPr>
        <w:t>il CdR</w:t>
      </w:r>
      <w:r w:rsidRPr="00C31E76">
        <w:rPr>
          <w:rFonts w:ascii="Times New Roman" w:hAnsi="Times New Roman"/>
          <w:color w:val="000000"/>
          <w:sz w:val="24"/>
          <w:szCs w:val="24"/>
          <w:lang w:val="it-IT"/>
        </w:rPr>
        <w:t xml:space="preserve"> comunica gli importi che </w:t>
      </w:r>
      <w:r w:rsidR="009C73E1">
        <w:rPr>
          <w:rFonts w:ascii="Times New Roman" w:hAnsi="Times New Roman"/>
          <w:color w:val="000000"/>
          <w:sz w:val="24"/>
          <w:szCs w:val="24"/>
          <w:lang w:val="it-IT"/>
        </w:rPr>
        <w:t>ritiene non possano essere recuperati -</w:t>
      </w:r>
      <w:r w:rsidRPr="00C31E76">
        <w:rPr>
          <w:rFonts w:ascii="Times New Roman" w:hAnsi="Times New Roman"/>
          <w:color w:val="000000"/>
          <w:sz w:val="24"/>
          <w:szCs w:val="24"/>
          <w:lang w:val="it-IT"/>
        </w:rPr>
        <w:t xml:space="preserve"> fornendo adeguate indicazioni sulle procedure poste in essere per il recupero e le motiv</w:t>
      </w:r>
      <w:r w:rsidR="009C73E1">
        <w:rPr>
          <w:rFonts w:ascii="Times New Roman" w:hAnsi="Times New Roman"/>
          <w:color w:val="000000"/>
          <w:sz w:val="24"/>
          <w:szCs w:val="24"/>
          <w:lang w:val="it-IT"/>
        </w:rPr>
        <w:t>azioni circa l’irrecuperabilità -</w:t>
      </w:r>
      <w:r w:rsidRPr="00C31E76">
        <w:rPr>
          <w:rFonts w:ascii="Times New Roman" w:hAnsi="Times New Roman"/>
          <w:color w:val="000000"/>
          <w:sz w:val="24"/>
          <w:szCs w:val="24"/>
          <w:lang w:val="it-IT"/>
        </w:rPr>
        <w:t xml:space="preserve"> all’AdC </w:t>
      </w:r>
      <w:r w:rsidR="009C73E1">
        <w:rPr>
          <w:rFonts w:ascii="Times New Roman" w:hAnsi="Times New Roman"/>
          <w:color w:val="000000"/>
          <w:sz w:val="24"/>
          <w:szCs w:val="24"/>
          <w:lang w:val="it-IT"/>
        </w:rPr>
        <w:t xml:space="preserve">(allegato 3 del Manuale dell’AdC FESR) </w:t>
      </w:r>
      <w:r w:rsidRPr="00C31E76">
        <w:rPr>
          <w:rFonts w:ascii="Times New Roman" w:hAnsi="Times New Roman"/>
          <w:color w:val="000000"/>
          <w:sz w:val="24"/>
          <w:szCs w:val="24"/>
          <w:lang w:val="it-IT"/>
        </w:rPr>
        <w:t xml:space="preserve">la quale, in occasione della chiusura dei conti annuale, deve farne richiesta alla Commissione europea secondo le modalità e gli strumenti indicati nel citato Regolamento delegato (UE) n. </w:t>
      </w:r>
      <w:r w:rsidR="009C73E1">
        <w:rPr>
          <w:rFonts w:ascii="Times New Roman" w:hAnsi="Times New Roman"/>
          <w:color w:val="000000"/>
          <w:sz w:val="24"/>
          <w:szCs w:val="24"/>
          <w:lang w:val="it-IT"/>
        </w:rPr>
        <w:t>2016</w:t>
      </w:r>
      <w:r w:rsidR="009C73E1" w:rsidRPr="009C73E1">
        <w:rPr>
          <w:rFonts w:ascii="Times New Roman" w:hAnsi="Times New Roman"/>
          <w:color w:val="000000"/>
          <w:sz w:val="24"/>
          <w:szCs w:val="24"/>
          <w:lang w:val="it-IT"/>
        </w:rPr>
        <w:t>/</w:t>
      </w:r>
      <w:r w:rsidR="009C73E1">
        <w:rPr>
          <w:rFonts w:ascii="Times New Roman" w:hAnsi="Times New Roman"/>
          <w:color w:val="000000"/>
          <w:sz w:val="24"/>
          <w:szCs w:val="24"/>
          <w:lang w:val="it-IT"/>
        </w:rPr>
        <w:t>268</w:t>
      </w:r>
      <w:r w:rsidRPr="00C31E76">
        <w:rPr>
          <w:rFonts w:ascii="Times New Roman" w:hAnsi="Times New Roman"/>
          <w:color w:val="000000"/>
          <w:sz w:val="24"/>
          <w:szCs w:val="24"/>
          <w:lang w:val="it-IT"/>
        </w:rPr>
        <w:t>.</w:t>
      </w:r>
    </w:p>
    <w:p w14:paraId="35B27D31" w14:textId="77777777" w:rsidR="00D01E51" w:rsidRPr="0047531F" w:rsidRDefault="00D01E51" w:rsidP="00F20BA2">
      <w:pPr>
        <w:shd w:val="clear" w:color="auto" w:fill="E5DFEC" w:themeFill="accent4" w:themeFillTint="33"/>
        <w:spacing w:after="120" w:line="360" w:lineRule="auto"/>
        <w:ind w:right="-48"/>
        <w:jc w:val="both"/>
        <w:rPr>
          <w:rFonts w:asciiTheme="minorHAnsi" w:hAnsiTheme="minorHAnsi" w:cstheme="minorHAnsi"/>
          <w:b/>
          <w:bCs/>
          <w:color w:val="000000"/>
          <w:szCs w:val="24"/>
          <w:lang w:val="it-IT"/>
        </w:rPr>
      </w:pPr>
      <w:r w:rsidRPr="0047531F">
        <w:rPr>
          <w:rFonts w:asciiTheme="minorHAnsi" w:hAnsiTheme="minorHAnsi" w:cstheme="minorHAnsi"/>
          <w:b/>
          <w:bCs/>
          <w:color w:val="000000"/>
          <w:szCs w:val="24"/>
          <w:lang w:val="it-IT"/>
        </w:rPr>
        <w:t>La Commissione europea valuta gli eventuali elementi indicativi di colpa o negligenza dello stato membro tenendo conto dei seguenti elementi:</w:t>
      </w:r>
    </w:p>
    <w:p w14:paraId="1B79A1FC" w14:textId="77777777" w:rsidR="00D01E51" w:rsidRPr="0047531F" w:rsidRDefault="00D01E51" w:rsidP="00AE05FD">
      <w:pPr>
        <w:pStyle w:val="Paragrafoelenco"/>
        <w:numPr>
          <w:ilvl w:val="0"/>
          <w:numId w:val="21"/>
        </w:numPr>
        <w:shd w:val="clear" w:color="auto" w:fill="E5DFEC" w:themeFill="accent4" w:themeFillTint="33"/>
        <w:spacing w:after="120" w:line="360" w:lineRule="auto"/>
        <w:ind w:right="-48"/>
        <w:jc w:val="both"/>
        <w:rPr>
          <w:rFonts w:asciiTheme="minorHAnsi" w:hAnsiTheme="minorHAnsi" w:cstheme="minorHAnsi"/>
          <w:bCs/>
          <w:i/>
          <w:color w:val="000000"/>
          <w:sz w:val="24"/>
          <w:szCs w:val="24"/>
          <w:lang w:val="it-IT"/>
        </w:rPr>
      </w:pPr>
      <w:r w:rsidRPr="0047531F">
        <w:rPr>
          <w:rFonts w:asciiTheme="minorHAnsi" w:hAnsiTheme="minorHAnsi" w:cstheme="minorHAnsi"/>
          <w:bCs/>
          <w:i/>
          <w:color w:val="000000"/>
          <w:sz w:val="24"/>
          <w:szCs w:val="24"/>
          <w:lang w:val="it-IT"/>
        </w:rPr>
        <w:t>lo Stato membro non ha fornito alcuna descrizione, con l'indicazione delle relative date, dei provvedimenti amministrativi e giuridici che ha adottato per recuperare l'importo in questione [o per ridurre o sopprimere il livello del sostegno o per ritirare il documento conformemente all'articolo 125, paragrafo 3, lettera c), del Regolamento (UE) n. 1303/2013 qualora tale ritiro sia oggetto di una procedura distinta];</w:t>
      </w:r>
    </w:p>
    <w:p w14:paraId="24480A94" w14:textId="77777777" w:rsidR="00D01E51" w:rsidRPr="0047531F" w:rsidRDefault="00D01E51" w:rsidP="00AE05FD">
      <w:pPr>
        <w:pStyle w:val="Paragrafoelenco"/>
        <w:numPr>
          <w:ilvl w:val="0"/>
          <w:numId w:val="21"/>
        </w:numPr>
        <w:shd w:val="clear" w:color="auto" w:fill="E5DFEC" w:themeFill="accent4" w:themeFillTint="33"/>
        <w:spacing w:after="120" w:line="360" w:lineRule="auto"/>
        <w:ind w:right="-48"/>
        <w:jc w:val="both"/>
        <w:rPr>
          <w:rFonts w:asciiTheme="minorHAnsi" w:hAnsiTheme="minorHAnsi" w:cstheme="minorHAnsi"/>
          <w:bCs/>
          <w:i/>
          <w:color w:val="000000"/>
          <w:sz w:val="24"/>
          <w:szCs w:val="24"/>
          <w:lang w:val="it-IT"/>
        </w:rPr>
      </w:pPr>
      <w:r w:rsidRPr="0047531F">
        <w:rPr>
          <w:rFonts w:asciiTheme="minorHAnsi" w:hAnsiTheme="minorHAnsi" w:cstheme="minorHAnsi"/>
          <w:bCs/>
          <w:i/>
          <w:color w:val="000000"/>
          <w:sz w:val="24"/>
          <w:szCs w:val="24"/>
          <w:lang w:val="it-IT"/>
        </w:rPr>
        <w:t>lo Stato membro non ha fornito alcuna copia del primo ordine di recupero né degli eventuali ordini di recupero successivi [né ha fornito alcuna copia della lettera destinata a ridurre o sopprimere il livello del sostegno o a ritirare il documento conformemente all'articolo 125, paragrafo 3, lettera c), del regolamento (UE) n. 1303/2013 qualora tale ritiro sia oggetto di una procedura distinta];</w:t>
      </w:r>
    </w:p>
    <w:p w14:paraId="7ACA94EC" w14:textId="77777777" w:rsidR="00D01E51" w:rsidRPr="0047531F" w:rsidRDefault="00D01E51" w:rsidP="00AE05FD">
      <w:pPr>
        <w:pStyle w:val="Paragrafoelenco"/>
        <w:numPr>
          <w:ilvl w:val="0"/>
          <w:numId w:val="21"/>
        </w:numPr>
        <w:shd w:val="clear" w:color="auto" w:fill="E5DFEC" w:themeFill="accent4" w:themeFillTint="33"/>
        <w:spacing w:after="120" w:line="360" w:lineRule="auto"/>
        <w:ind w:right="-48"/>
        <w:jc w:val="both"/>
        <w:rPr>
          <w:rFonts w:asciiTheme="minorHAnsi" w:hAnsiTheme="minorHAnsi" w:cstheme="minorHAnsi"/>
          <w:bCs/>
          <w:i/>
          <w:color w:val="000000"/>
          <w:sz w:val="24"/>
          <w:szCs w:val="24"/>
          <w:lang w:val="it-IT"/>
        </w:rPr>
      </w:pPr>
      <w:r w:rsidRPr="0047531F">
        <w:rPr>
          <w:rFonts w:asciiTheme="minorHAnsi" w:hAnsiTheme="minorHAnsi" w:cstheme="minorHAnsi"/>
          <w:bCs/>
          <w:i/>
          <w:color w:val="000000"/>
          <w:sz w:val="24"/>
          <w:szCs w:val="24"/>
          <w:lang w:val="it-IT"/>
        </w:rPr>
        <w:t xml:space="preserve">lo Stato membro non ha comunicato la data dell'ultimo pagamento del contributo pubblico al beneficiario dell'operazione in questione né ha fornito una copia della prova di tale pagamento; </w:t>
      </w:r>
    </w:p>
    <w:p w14:paraId="48C014AD" w14:textId="77777777" w:rsidR="00D01E51" w:rsidRPr="0047531F" w:rsidRDefault="00D01E51" w:rsidP="00AE05FD">
      <w:pPr>
        <w:pStyle w:val="Paragrafoelenco"/>
        <w:numPr>
          <w:ilvl w:val="0"/>
          <w:numId w:val="21"/>
        </w:numPr>
        <w:shd w:val="clear" w:color="auto" w:fill="E5DFEC" w:themeFill="accent4" w:themeFillTint="33"/>
        <w:spacing w:after="120" w:line="360" w:lineRule="auto"/>
        <w:ind w:right="-48"/>
        <w:jc w:val="both"/>
        <w:rPr>
          <w:rFonts w:asciiTheme="minorHAnsi" w:hAnsiTheme="minorHAnsi" w:cstheme="minorHAnsi"/>
          <w:bCs/>
          <w:i/>
          <w:color w:val="000000"/>
          <w:sz w:val="24"/>
          <w:szCs w:val="24"/>
          <w:lang w:val="it-IT"/>
        </w:rPr>
      </w:pPr>
      <w:r w:rsidRPr="0047531F">
        <w:rPr>
          <w:rFonts w:asciiTheme="minorHAnsi" w:hAnsiTheme="minorHAnsi" w:cstheme="minorHAnsi"/>
          <w:bCs/>
          <w:i/>
          <w:color w:val="000000"/>
          <w:sz w:val="24"/>
          <w:szCs w:val="24"/>
          <w:lang w:val="it-IT"/>
        </w:rPr>
        <w:t>lo Stato membro, dopo aver rilevato l'irregolarità, ha effettuato uno o più pagamenti indebiti al beneficiario in relazione alla parte dell'operazione interessata dall'irregolarità;</w:t>
      </w:r>
    </w:p>
    <w:p w14:paraId="0BE5FCE7" w14:textId="77777777" w:rsidR="00D01E51" w:rsidRPr="0047531F" w:rsidRDefault="00D01E51" w:rsidP="00AE05FD">
      <w:pPr>
        <w:pStyle w:val="Paragrafoelenco"/>
        <w:numPr>
          <w:ilvl w:val="0"/>
          <w:numId w:val="21"/>
        </w:numPr>
        <w:shd w:val="clear" w:color="auto" w:fill="E5DFEC" w:themeFill="accent4" w:themeFillTint="33"/>
        <w:spacing w:after="120" w:line="360" w:lineRule="auto"/>
        <w:ind w:right="-48"/>
        <w:jc w:val="both"/>
        <w:rPr>
          <w:rFonts w:asciiTheme="minorHAnsi" w:hAnsiTheme="minorHAnsi" w:cstheme="minorHAnsi"/>
          <w:bCs/>
          <w:i/>
          <w:color w:val="000000"/>
          <w:sz w:val="24"/>
          <w:szCs w:val="24"/>
          <w:lang w:val="it-IT"/>
        </w:rPr>
      </w:pPr>
      <w:r w:rsidRPr="0047531F">
        <w:rPr>
          <w:rFonts w:asciiTheme="minorHAnsi" w:hAnsiTheme="minorHAnsi" w:cstheme="minorHAnsi"/>
          <w:bCs/>
          <w:i/>
          <w:color w:val="000000"/>
          <w:sz w:val="24"/>
          <w:szCs w:val="24"/>
          <w:lang w:val="it-IT"/>
        </w:rPr>
        <w:t>lo Stato membro non ha inviato la lettera destinata a ridurre il livello del sostegno o a ritirare il documento conformemente all'articolo 125, paragrafo 3, lettera c), del regolamento (UE) n. 1303/2013, qualora tale ritiro sia oggetto di una procedura distinta, né ha preso una decisione equivalente entro 12 mesi dal rilevamento dell'irregolarità;</w:t>
      </w:r>
    </w:p>
    <w:p w14:paraId="1123EB69" w14:textId="77777777" w:rsidR="00D01E51" w:rsidRPr="0047531F" w:rsidRDefault="00D01E51" w:rsidP="00AE05FD">
      <w:pPr>
        <w:pStyle w:val="Paragrafoelenco"/>
        <w:numPr>
          <w:ilvl w:val="0"/>
          <w:numId w:val="21"/>
        </w:numPr>
        <w:shd w:val="clear" w:color="auto" w:fill="E5DFEC" w:themeFill="accent4" w:themeFillTint="33"/>
        <w:spacing w:after="120" w:line="360" w:lineRule="auto"/>
        <w:ind w:right="-48"/>
        <w:jc w:val="both"/>
        <w:rPr>
          <w:rFonts w:asciiTheme="minorHAnsi" w:hAnsiTheme="minorHAnsi" w:cstheme="minorHAnsi"/>
          <w:bCs/>
          <w:i/>
          <w:color w:val="000000"/>
          <w:sz w:val="24"/>
          <w:szCs w:val="24"/>
          <w:lang w:val="it-IT"/>
        </w:rPr>
      </w:pPr>
      <w:r w:rsidRPr="0047531F">
        <w:rPr>
          <w:rFonts w:asciiTheme="minorHAnsi" w:hAnsiTheme="minorHAnsi" w:cstheme="minorHAnsi"/>
          <w:bCs/>
          <w:i/>
          <w:color w:val="000000"/>
          <w:sz w:val="24"/>
          <w:szCs w:val="24"/>
          <w:lang w:val="it-IT"/>
        </w:rPr>
        <w:t>lo Stato membro non ha avviato la procedura di recupero entro 12 mesi da quando la sovvenzione è stata definitivamente ridotta o soppressa (a seguito di un procedimento amministrativo o giudiziario oppure con l'accordo del beneficiario);</w:t>
      </w:r>
    </w:p>
    <w:p w14:paraId="2A0AC52E" w14:textId="77777777" w:rsidR="00D01E51" w:rsidRPr="0047531F" w:rsidRDefault="00D01E51" w:rsidP="00AE05FD">
      <w:pPr>
        <w:pStyle w:val="Paragrafoelenco"/>
        <w:numPr>
          <w:ilvl w:val="0"/>
          <w:numId w:val="21"/>
        </w:numPr>
        <w:shd w:val="clear" w:color="auto" w:fill="E5DFEC" w:themeFill="accent4" w:themeFillTint="33"/>
        <w:spacing w:after="120" w:line="360" w:lineRule="auto"/>
        <w:ind w:right="-48"/>
        <w:jc w:val="both"/>
        <w:rPr>
          <w:rFonts w:asciiTheme="minorHAnsi" w:hAnsiTheme="minorHAnsi" w:cstheme="minorHAnsi"/>
          <w:bCs/>
          <w:i/>
          <w:color w:val="000000"/>
          <w:sz w:val="24"/>
          <w:szCs w:val="24"/>
          <w:lang w:val="it-IT"/>
        </w:rPr>
      </w:pPr>
      <w:r w:rsidRPr="0047531F">
        <w:rPr>
          <w:rFonts w:asciiTheme="minorHAnsi" w:hAnsiTheme="minorHAnsi" w:cstheme="minorHAnsi"/>
          <w:bCs/>
          <w:i/>
          <w:color w:val="000000"/>
          <w:sz w:val="24"/>
          <w:szCs w:val="24"/>
          <w:lang w:val="it-IT"/>
        </w:rPr>
        <w:t>lo Stato membro non ha esaurito tutte le possibilità di recupero offerte dal quadro istituzionale e giuridico nazionale;</w:t>
      </w:r>
    </w:p>
    <w:p w14:paraId="7A3B4BBA" w14:textId="77777777" w:rsidR="00D01E51" w:rsidRPr="0047531F" w:rsidRDefault="00D01E51" w:rsidP="00AE05FD">
      <w:pPr>
        <w:pStyle w:val="Paragrafoelenco"/>
        <w:numPr>
          <w:ilvl w:val="0"/>
          <w:numId w:val="21"/>
        </w:numPr>
        <w:shd w:val="clear" w:color="auto" w:fill="E5DFEC" w:themeFill="accent4" w:themeFillTint="33"/>
        <w:spacing w:after="120" w:line="360" w:lineRule="auto"/>
        <w:ind w:right="-48"/>
        <w:jc w:val="both"/>
        <w:rPr>
          <w:rFonts w:asciiTheme="minorHAnsi" w:hAnsiTheme="minorHAnsi" w:cstheme="minorHAnsi"/>
          <w:bCs/>
          <w:i/>
          <w:color w:val="000000"/>
          <w:sz w:val="24"/>
          <w:szCs w:val="24"/>
          <w:lang w:val="it-IT"/>
        </w:rPr>
      </w:pPr>
      <w:r w:rsidRPr="0047531F">
        <w:rPr>
          <w:rFonts w:asciiTheme="minorHAnsi" w:hAnsiTheme="minorHAnsi" w:cstheme="minorHAnsi"/>
          <w:bCs/>
          <w:i/>
          <w:color w:val="000000"/>
          <w:sz w:val="24"/>
          <w:szCs w:val="24"/>
          <w:lang w:val="it-IT"/>
        </w:rPr>
        <w:t xml:space="preserve">lo Stato membro non ha fornito documenti relativi alle procedure di insolvenza e di fallimento, se del caso; </w:t>
      </w:r>
    </w:p>
    <w:p w14:paraId="4FD50C7D" w14:textId="77777777" w:rsidR="00D01E51" w:rsidRPr="0047531F" w:rsidRDefault="00D01E51" w:rsidP="00AE05FD">
      <w:pPr>
        <w:pStyle w:val="Paragrafoelenco"/>
        <w:numPr>
          <w:ilvl w:val="0"/>
          <w:numId w:val="21"/>
        </w:numPr>
        <w:shd w:val="clear" w:color="auto" w:fill="E5DFEC" w:themeFill="accent4" w:themeFillTint="33"/>
        <w:spacing w:after="120" w:line="360" w:lineRule="auto"/>
        <w:ind w:right="-48"/>
        <w:jc w:val="both"/>
        <w:rPr>
          <w:rFonts w:asciiTheme="minorHAnsi" w:hAnsiTheme="minorHAnsi" w:cstheme="minorHAnsi"/>
          <w:bCs/>
          <w:i/>
          <w:color w:val="000000"/>
          <w:sz w:val="24"/>
          <w:szCs w:val="24"/>
          <w:lang w:val="it-IT"/>
        </w:rPr>
      </w:pPr>
      <w:r w:rsidRPr="0047531F">
        <w:rPr>
          <w:rFonts w:asciiTheme="minorHAnsi" w:hAnsiTheme="minorHAnsi" w:cstheme="minorHAnsi"/>
          <w:bCs/>
          <w:i/>
          <w:color w:val="000000"/>
          <w:sz w:val="24"/>
          <w:szCs w:val="24"/>
          <w:lang w:val="it-IT"/>
        </w:rPr>
        <w:t>lo Stato membro non ha risposto alla richiesta di ulteriori informazioni presentata dalla  Commissione.</w:t>
      </w:r>
    </w:p>
    <w:p w14:paraId="3B4D033C" w14:textId="77777777" w:rsidR="00D01E51" w:rsidRPr="0047531F" w:rsidRDefault="00D01E51" w:rsidP="00F20BA2">
      <w:pPr>
        <w:shd w:val="clear" w:color="auto" w:fill="E5DFEC" w:themeFill="accent4" w:themeFillTint="33"/>
        <w:spacing w:after="120" w:line="360" w:lineRule="auto"/>
        <w:ind w:right="-48"/>
        <w:jc w:val="both"/>
        <w:rPr>
          <w:rFonts w:asciiTheme="minorHAnsi" w:hAnsiTheme="minorHAnsi" w:cstheme="minorHAnsi"/>
          <w:color w:val="000000"/>
          <w:sz w:val="24"/>
          <w:szCs w:val="24"/>
          <w:lang w:val="it-IT"/>
        </w:rPr>
      </w:pPr>
      <w:r w:rsidRPr="0047531F">
        <w:rPr>
          <w:rFonts w:asciiTheme="minorHAnsi" w:hAnsiTheme="minorHAnsi" w:cstheme="minorHAnsi"/>
          <w:bCs/>
          <w:i/>
          <w:color w:val="000000"/>
          <w:sz w:val="24"/>
          <w:szCs w:val="24"/>
          <w:lang w:val="it-IT"/>
        </w:rPr>
        <w:t xml:space="preserve">[…..] La Commissione valuta ciascun caso al fine di stabilire se il mancato recupero di un importo sia dovuto a colpa o negligenza dello Stato membro, tenendo in debito conto le circostanze specifiche e il quadro istituzionale e giuridico dello Stato membro. Anche qualora siano soddisfatti uno o più criteri di cui all'articolo 2 </w:t>
      </w:r>
      <w:r w:rsidRPr="0047531F">
        <w:rPr>
          <w:rFonts w:asciiTheme="minorHAnsi" w:hAnsiTheme="minorHAnsi" w:cstheme="minorHAnsi"/>
          <w:bCs/>
          <w:color w:val="000000"/>
          <w:sz w:val="24"/>
          <w:szCs w:val="24"/>
          <w:lang w:val="it-IT"/>
        </w:rPr>
        <w:t>[precedenti]</w:t>
      </w:r>
      <w:r w:rsidRPr="0047531F">
        <w:rPr>
          <w:rFonts w:asciiTheme="minorHAnsi" w:hAnsiTheme="minorHAnsi" w:cstheme="minorHAnsi"/>
          <w:bCs/>
          <w:i/>
          <w:color w:val="000000"/>
          <w:sz w:val="24"/>
          <w:szCs w:val="24"/>
          <w:lang w:val="it-IT"/>
        </w:rPr>
        <w:t>, la Commissione può concludere che allo Stato membro non sia imputabile colpa o negligenza.</w:t>
      </w:r>
    </w:p>
    <w:p w14:paraId="37636B27" w14:textId="77777777" w:rsidR="00795459" w:rsidRDefault="00795459" w:rsidP="00F20BA2">
      <w:pPr>
        <w:spacing w:after="120" w:line="360" w:lineRule="auto"/>
        <w:ind w:right="-48"/>
        <w:jc w:val="both"/>
        <w:rPr>
          <w:rFonts w:ascii="Times New Roman" w:hAnsi="Times New Roman"/>
          <w:color w:val="000000"/>
          <w:sz w:val="24"/>
          <w:szCs w:val="24"/>
          <w:lang w:val="it-IT"/>
        </w:rPr>
      </w:pPr>
    </w:p>
    <w:p w14:paraId="1481D6E3" w14:textId="77777777" w:rsidR="00C31E76" w:rsidRPr="00C31E76" w:rsidRDefault="00C31E76" w:rsidP="00F20BA2">
      <w:pPr>
        <w:spacing w:after="120" w:line="360" w:lineRule="auto"/>
        <w:ind w:right="-48"/>
        <w:jc w:val="both"/>
        <w:rPr>
          <w:rFonts w:ascii="Times New Roman" w:hAnsi="Times New Roman"/>
          <w:color w:val="000000"/>
          <w:sz w:val="24"/>
          <w:szCs w:val="24"/>
          <w:lang w:val="it-IT"/>
        </w:rPr>
      </w:pPr>
      <w:r w:rsidRPr="00C31E76">
        <w:rPr>
          <w:rFonts w:ascii="Times New Roman" w:hAnsi="Times New Roman"/>
          <w:color w:val="000000"/>
          <w:sz w:val="24"/>
          <w:szCs w:val="24"/>
          <w:lang w:val="it-IT"/>
        </w:rPr>
        <w:t xml:space="preserve">Con le medesime modalità, ma con una informativa a livello di Asse prioritario, viene fatta richiesta per l’“accollo” degli importi non recuperabili </w:t>
      </w:r>
      <w:r w:rsidR="00D01E51">
        <w:rPr>
          <w:rFonts w:ascii="Times New Roman" w:hAnsi="Times New Roman"/>
          <w:color w:val="000000"/>
          <w:sz w:val="24"/>
          <w:szCs w:val="24"/>
          <w:lang w:val="it-IT"/>
        </w:rPr>
        <w:t xml:space="preserve">pari o </w:t>
      </w:r>
      <w:r w:rsidRPr="00C31E76">
        <w:rPr>
          <w:rFonts w:ascii="Times New Roman" w:hAnsi="Times New Roman"/>
          <w:color w:val="000000"/>
          <w:sz w:val="24"/>
          <w:szCs w:val="24"/>
          <w:lang w:val="it-IT"/>
        </w:rPr>
        <w:t>al di sotto dei 250 euro in contributo comunitario.</w:t>
      </w:r>
    </w:p>
    <w:p w14:paraId="541D7DE2" w14:textId="77777777" w:rsidR="00D01E51" w:rsidRDefault="00C31E76" w:rsidP="00F20BA2">
      <w:pPr>
        <w:spacing w:after="120" w:line="360" w:lineRule="auto"/>
        <w:ind w:right="-48"/>
        <w:jc w:val="both"/>
        <w:rPr>
          <w:rFonts w:ascii="Times New Roman" w:hAnsi="Times New Roman"/>
          <w:bCs/>
          <w:i/>
          <w:color w:val="000000"/>
          <w:sz w:val="24"/>
          <w:szCs w:val="24"/>
          <w:lang w:val="it-IT"/>
        </w:rPr>
      </w:pPr>
      <w:r w:rsidRPr="00C31E76">
        <w:rPr>
          <w:rFonts w:ascii="Times New Roman" w:hAnsi="Times New Roman"/>
          <w:color w:val="000000"/>
          <w:sz w:val="24"/>
          <w:szCs w:val="24"/>
          <w:lang w:val="it-IT"/>
        </w:rPr>
        <w:t xml:space="preserve">Al di là della comunicazione annuale fornita all’AdC ai fini della registrazione nel registro </w:t>
      </w:r>
      <w:r w:rsidR="00D01E51">
        <w:rPr>
          <w:rFonts w:ascii="Times New Roman" w:hAnsi="Times New Roman"/>
          <w:color w:val="000000"/>
          <w:sz w:val="24"/>
          <w:szCs w:val="24"/>
          <w:lang w:val="it-IT"/>
        </w:rPr>
        <w:t>dei debitori (ritiri e recuperi)</w:t>
      </w:r>
      <w:r w:rsidRPr="00C31E76">
        <w:rPr>
          <w:rFonts w:ascii="Times New Roman" w:hAnsi="Times New Roman"/>
          <w:color w:val="000000"/>
          <w:sz w:val="24"/>
          <w:szCs w:val="24"/>
          <w:lang w:val="it-IT"/>
        </w:rPr>
        <w:t xml:space="preserve"> e della restituzione degli importi irregolari al bilancio UE, l’informazione viene resa alla Commissione europea, in relazione a ciascuna segnalazione di irregolarità effettuata (e aggiornamenti), anche tramite il sistema IMS, indicando le informazioni relative ai procedimenti amministrativi o giudiziari avviati, l’entità dell’importo non recuperato e i motivi del mancato recupero e fornendo tutti gli elementi necessari affinché la stessa Commissione possa decidere sull’imputabilità della perdita.</w:t>
      </w:r>
      <w:r w:rsidR="00D01E51" w:rsidRPr="00D01E51">
        <w:rPr>
          <w:rFonts w:ascii="Times New Roman" w:hAnsi="Times New Roman"/>
          <w:bCs/>
          <w:i/>
          <w:color w:val="000000"/>
          <w:sz w:val="24"/>
          <w:szCs w:val="24"/>
          <w:lang w:val="it-IT"/>
        </w:rPr>
        <w:t xml:space="preserve"> </w:t>
      </w:r>
    </w:p>
    <w:p w14:paraId="7C129739" w14:textId="77777777" w:rsidR="00795459" w:rsidRDefault="00795459" w:rsidP="00F20BA2">
      <w:pPr>
        <w:spacing w:after="120" w:line="360" w:lineRule="auto"/>
        <w:ind w:right="-48"/>
        <w:jc w:val="both"/>
        <w:rPr>
          <w:rFonts w:ascii="Times New Roman" w:hAnsi="Times New Roman"/>
          <w:bCs/>
          <w:i/>
          <w:color w:val="000000"/>
          <w:sz w:val="24"/>
          <w:szCs w:val="24"/>
          <w:lang w:val="it-IT"/>
        </w:rPr>
      </w:pPr>
    </w:p>
    <w:tbl>
      <w:tblPr>
        <w:tblW w:w="0" w:type="auto"/>
        <w:tblInd w:w="108" w:type="dxa"/>
        <w:shd w:val="clear" w:color="auto" w:fill="E5DFEC" w:themeFill="accent4" w:themeFillTint="33"/>
        <w:tblLook w:val="04A0" w:firstRow="1" w:lastRow="0" w:firstColumn="1" w:lastColumn="0" w:noHBand="0" w:noVBand="1"/>
      </w:tblPr>
      <w:tblGrid>
        <w:gridCol w:w="8394"/>
      </w:tblGrid>
      <w:tr w:rsidR="00E67197" w:rsidRPr="0077060F" w14:paraId="346A94F1" w14:textId="77777777" w:rsidTr="0047531F">
        <w:tc>
          <w:tcPr>
            <w:tcW w:w="8394" w:type="dxa"/>
            <w:shd w:val="clear" w:color="auto" w:fill="E5DFEC" w:themeFill="accent4" w:themeFillTint="33"/>
          </w:tcPr>
          <w:p w14:paraId="0A732285" w14:textId="6E6DA2BE" w:rsidR="00E67197" w:rsidRPr="00CE49C2" w:rsidRDefault="00E67197" w:rsidP="00F20BA2">
            <w:pPr>
              <w:keepNext/>
              <w:widowControl w:val="0"/>
              <w:suppressAutoHyphens/>
              <w:spacing w:after="120" w:line="300" w:lineRule="auto"/>
              <w:ind w:right="-48"/>
              <w:jc w:val="both"/>
              <w:rPr>
                <w:rFonts w:asciiTheme="minorHAnsi" w:hAnsiTheme="minorHAnsi" w:cstheme="minorHAnsi"/>
                <w:sz w:val="24"/>
                <w:szCs w:val="24"/>
                <w:lang w:val="it-IT" w:eastAsia="ar-SA"/>
              </w:rPr>
            </w:pPr>
            <w:r w:rsidRPr="00CE49C2">
              <w:rPr>
                <w:rFonts w:asciiTheme="minorHAnsi" w:hAnsiTheme="minorHAnsi" w:cstheme="minorHAnsi"/>
                <w:sz w:val="24"/>
                <w:szCs w:val="24"/>
                <w:lang w:val="it-IT" w:eastAsia="ar-SA"/>
              </w:rPr>
              <w:t xml:space="preserve">Relativamente ai </w:t>
            </w:r>
            <w:r w:rsidRPr="00CE49C2">
              <w:rPr>
                <w:rFonts w:asciiTheme="minorHAnsi" w:hAnsiTheme="minorHAnsi" w:cstheme="minorHAnsi"/>
                <w:sz w:val="24"/>
                <w:szCs w:val="24"/>
                <w:u w:val="single"/>
                <w:lang w:val="it-IT" w:eastAsia="ar-SA"/>
              </w:rPr>
              <w:t>mancati recuperi</w:t>
            </w:r>
            <w:r w:rsidRPr="00CE49C2">
              <w:rPr>
                <w:rFonts w:asciiTheme="minorHAnsi" w:hAnsiTheme="minorHAnsi" w:cstheme="minorHAnsi"/>
                <w:sz w:val="24"/>
                <w:szCs w:val="24"/>
                <w:lang w:val="it-IT" w:eastAsia="ar-SA"/>
              </w:rPr>
              <w:t>, il CdR provvede, quindi, all’inserimento nel Sistema IMS dei dati dai quali emerga chiaramente l’irrecuperabilità del contributo e l’abbandono delle procedure relative.</w:t>
            </w:r>
          </w:p>
          <w:p w14:paraId="6A144FCA" w14:textId="77777777" w:rsidR="00CE49C2" w:rsidRDefault="00E67197" w:rsidP="00F20BA2">
            <w:pPr>
              <w:keepNext/>
              <w:widowControl w:val="0"/>
              <w:suppressAutoHyphens/>
              <w:spacing w:after="120" w:line="300" w:lineRule="auto"/>
              <w:ind w:right="-48"/>
              <w:jc w:val="both"/>
              <w:rPr>
                <w:rFonts w:asciiTheme="minorHAnsi" w:hAnsiTheme="minorHAnsi" w:cstheme="minorHAnsi"/>
                <w:sz w:val="24"/>
                <w:szCs w:val="24"/>
                <w:lang w:val="it-IT" w:eastAsia="ar-SA"/>
              </w:rPr>
            </w:pPr>
            <w:r w:rsidRPr="00CE49C2">
              <w:rPr>
                <w:rFonts w:asciiTheme="minorHAnsi" w:hAnsiTheme="minorHAnsi" w:cstheme="minorHAnsi"/>
                <w:sz w:val="24"/>
                <w:szCs w:val="24"/>
                <w:lang w:val="it-IT" w:eastAsia="ar-SA"/>
              </w:rPr>
              <w:t>In particolare nella sezione del sistema relativa allo stato de</w:t>
            </w:r>
            <w:r w:rsidR="00CE49C2">
              <w:rPr>
                <w:rFonts w:asciiTheme="minorHAnsi" w:hAnsiTheme="minorHAnsi" w:cstheme="minorHAnsi"/>
                <w:sz w:val="24"/>
                <w:szCs w:val="24"/>
                <w:lang w:val="it-IT" w:eastAsia="ar-SA"/>
              </w:rPr>
              <w:t xml:space="preserve">lle procedure si dovrà: </w:t>
            </w:r>
          </w:p>
          <w:p w14:paraId="646E16CD" w14:textId="15DA9900" w:rsidR="006962BA" w:rsidRPr="00CE49C2" w:rsidRDefault="00CE49C2" w:rsidP="00CE49C2">
            <w:pPr>
              <w:pStyle w:val="Paragrafoelenco"/>
              <w:keepNext/>
              <w:widowControl w:val="0"/>
              <w:numPr>
                <w:ilvl w:val="0"/>
                <w:numId w:val="20"/>
              </w:numPr>
              <w:suppressAutoHyphens/>
              <w:spacing w:after="120" w:line="300" w:lineRule="auto"/>
              <w:ind w:right="-48"/>
              <w:jc w:val="both"/>
              <w:rPr>
                <w:rFonts w:asciiTheme="minorHAnsi" w:hAnsiTheme="minorHAnsi" w:cstheme="minorHAnsi"/>
                <w:sz w:val="24"/>
                <w:szCs w:val="24"/>
                <w:lang w:val="it-IT" w:eastAsia="ar-SA"/>
              </w:rPr>
            </w:pPr>
            <w:r w:rsidRPr="00CE49C2">
              <w:rPr>
                <w:rFonts w:asciiTheme="minorHAnsi" w:hAnsiTheme="minorHAnsi" w:cstheme="minorHAnsi"/>
                <w:sz w:val="24"/>
                <w:szCs w:val="24"/>
                <w:lang w:val="it-IT" w:eastAsia="ar-SA"/>
              </w:rPr>
              <w:t>indicare “</w:t>
            </w:r>
            <w:r w:rsidR="006962BA" w:rsidRPr="00CE49C2">
              <w:rPr>
                <w:rFonts w:asciiTheme="minorHAnsi" w:hAnsiTheme="minorHAnsi" w:cstheme="minorHAnsi"/>
                <w:sz w:val="24"/>
                <w:szCs w:val="24"/>
                <w:lang w:val="it-IT" w:eastAsia="ar-SA"/>
              </w:rPr>
              <w:t>Data chiusura del caso</w:t>
            </w:r>
            <w:r w:rsidRPr="00CE49C2">
              <w:rPr>
                <w:rFonts w:asciiTheme="minorHAnsi" w:hAnsiTheme="minorHAnsi" w:cstheme="minorHAnsi"/>
                <w:sz w:val="24"/>
                <w:szCs w:val="24"/>
                <w:lang w:val="it-IT" w:eastAsia="ar-SA"/>
              </w:rPr>
              <w:t>”</w:t>
            </w:r>
            <w:r w:rsidR="006962BA" w:rsidRPr="00CE49C2">
              <w:rPr>
                <w:rFonts w:asciiTheme="minorHAnsi" w:hAnsiTheme="minorHAnsi" w:cstheme="minorHAnsi"/>
                <w:sz w:val="24"/>
                <w:szCs w:val="24"/>
                <w:lang w:val="it-IT" w:eastAsia="ar-SA"/>
              </w:rPr>
              <w:t>: gg/mm/aaaa</w:t>
            </w:r>
            <w:r w:rsidRPr="00CE49C2">
              <w:rPr>
                <w:rFonts w:asciiTheme="minorHAnsi" w:hAnsiTheme="minorHAnsi" w:cstheme="minorHAnsi"/>
                <w:sz w:val="24"/>
                <w:szCs w:val="24"/>
                <w:lang w:val="it-IT" w:eastAsia="ar-SA"/>
              </w:rPr>
              <w:t xml:space="preserve"> e</w:t>
            </w:r>
          </w:p>
          <w:p w14:paraId="340EBCB7" w14:textId="09DC1EF5" w:rsidR="006962BA" w:rsidRPr="00CE49C2" w:rsidRDefault="00CE49C2" w:rsidP="00CE49C2">
            <w:pPr>
              <w:pStyle w:val="Paragrafoelenco"/>
              <w:keepNext/>
              <w:widowControl w:val="0"/>
              <w:numPr>
                <w:ilvl w:val="0"/>
                <w:numId w:val="20"/>
              </w:numPr>
              <w:suppressAutoHyphens/>
              <w:spacing w:after="120" w:line="300" w:lineRule="auto"/>
              <w:ind w:right="-48"/>
              <w:jc w:val="both"/>
              <w:rPr>
                <w:rFonts w:asciiTheme="minorHAnsi" w:hAnsiTheme="minorHAnsi" w:cstheme="minorHAnsi"/>
                <w:b/>
                <w:sz w:val="24"/>
                <w:szCs w:val="24"/>
                <w:lang w:val="it-IT"/>
              </w:rPr>
            </w:pPr>
            <w:r w:rsidRPr="00CE49C2">
              <w:rPr>
                <w:rFonts w:asciiTheme="minorHAnsi" w:hAnsiTheme="minorHAnsi" w:cstheme="minorHAnsi"/>
                <w:sz w:val="24"/>
                <w:szCs w:val="24"/>
                <w:lang w:val="it-IT" w:eastAsia="ar-SA"/>
              </w:rPr>
              <w:t>selezionare “I</w:t>
            </w:r>
            <w:r w:rsidR="006962BA" w:rsidRPr="00CE49C2">
              <w:rPr>
                <w:rFonts w:asciiTheme="minorHAnsi" w:hAnsiTheme="minorHAnsi" w:cstheme="minorHAnsi"/>
                <w:sz w:val="24"/>
                <w:szCs w:val="24"/>
                <w:lang w:val="it-IT" w:eastAsia="ar-SA"/>
              </w:rPr>
              <w:t>mporto irrecuperabile</w:t>
            </w:r>
            <w:r w:rsidRPr="00CE49C2">
              <w:rPr>
                <w:rFonts w:asciiTheme="minorHAnsi" w:hAnsiTheme="minorHAnsi" w:cstheme="minorHAnsi"/>
                <w:sz w:val="24"/>
                <w:szCs w:val="24"/>
                <w:lang w:val="it-IT" w:eastAsia="ar-SA"/>
              </w:rPr>
              <w:t>”, allegando nell’apposita sezione di IMS</w:t>
            </w:r>
            <w:r w:rsidR="006962BA" w:rsidRPr="00CE49C2">
              <w:rPr>
                <w:rFonts w:asciiTheme="minorHAnsi" w:hAnsiTheme="minorHAnsi" w:cstheme="minorHAnsi"/>
                <w:sz w:val="24"/>
                <w:szCs w:val="24"/>
                <w:lang w:val="it-IT" w:eastAsia="ar-SA"/>
              </w:rPr>
              <w:t xml:space="preserve"> i documenti che motivano il mancato recupero.</w:t>
            </w:r>
          </w:p>
        </w:tc>
      </w:tr>
    </w:tbl>
    <w:p w14:paraId="77E0C0EE" w14:textId="77777777" w:rsidR="00E67197" w:rsidRDefault="00E67197" w:rsidP="00F20BA2">
      <w:pPr>
        <w:spacing w:after="120" w:line="360" w:lineRule="auto"/>
        <w:ind w:right="-48"/>
        <w:jc w:val="both"/>
        <w:rPr>
          <w:rFonts w:ascii="Times New Roman" w:hAnsi="Times New Roman"/>
          <w:color w:val="000000"/>
          <w:sz w:val="24"/>
          <w:szCs w:val="24"/>
          <w:lang w:val="it-IT"/>
        </w:rPr>
      </w:pPr>
    </w:p>
    <w:p w14:paraId="0456736F" w14:textId="77777777" w:rsidR="00C31E76" w:rsidRPr="00C31E76" w:rsidRDefault="00C31E76" w:rsidP="00F20BA2">
      <w:pPr>
        <w:pStyle w:val="Titolo2"/>
        <w:keepLines w:val="0"/>
        <w:tabs>
          <w:tab w:val="left" w:pos="576"/>
        </w:tabs>
        <w:suppressAutoHyphens/>
        <w:spacing w:before="0" w:after="120" w:line="360" w:lineRule="auto"/>
        <w:ind w:right="-48"/>
        <w:jc w:val="both"/>
        <w:rPr>
          <w:rFonts w:ascii="Times New Roman" w:eastAsia="Times New Roman" w:hAnsi="Times New Roman" w:cs="Times New Roman"/>
          <w:b/>
          <w:bCs/>
          <w:iCs/>
          <w:color w:val="000080"/>
          <w:sz w:val="24"/>
          <w:szCs w:val="24"/>
          <w:lang w:val="it-IT" w:eastAsia="ar-SA"/>
        </w:rPr>
      </w:pPr>
      <w:bookmarkStart w:id="32" w:name="_Toc481341288"/>
      <w:r>
        <w:rPr>
          <w:rFonts w:ascii="Times New Roman" w:eastAsia="Times New Roman" w:hAnsi="Times New Roman" w:cs="Times New Roman"/>
          <w:b/>
          <w:bCs/>
          <w:iCs/>
          <w:color w:val="000080"/>
          <w:sz w:val="24"/>
          <w:szCs w:val="24"/>
          <w:lang w:val="it-IT" w:eastAsia="ar-SA"/>
        </w:rPr>
        <w:t xml:space="preserve">7.2 </w:t>
      </w:r>
      <w:r w:rsidRPr="00C31E76">
        <w:rPr>
          <w:rFonts w:ascii="Times New Roman" w:eastAsia="Times New Roman" w:hAnsi="Times New Roman" w:cs="Times New Roman"/>
          <w:b/>
          <w:bCs/>
          <w:iCs/>
          <w:color w:val="000080"/>
          <w:sz w:val="24"/>
          <w:szCs w:val="24"/>
          <w:lang w:val="it-IT" w:eastAsia="ar-SA"/>
        </w:rPr>
        <w:t>Recuperi con efficacia nell’ambito del rapporto Amministrazione -  beneficiario (reintegri/restituzioni)</w:t>
      </w:r>
      <w:bookmarkEnd w:id="32"/>
    </w:p>
    <w:p w14:paraId="03971E4D" w14:textId="77777777" w:rsidR="00D01E51" w:rsidRPr="00D01E51" w:rsidRDefault="00D01E51" w:rsidP="00F20BA2">
      <w:pPr>
        <w:spacing w:after="120" w:line="360" w:lineRule="auto"/>
        <w:ind w:right="-48"/>
        <w:jc w:val="both"/>
        <w:rPr>
          <w:rFonts w:ascii="Times New Roman" w:hAnsi="Times New Roman"/>
          <w:color w:val="000000"/>
          <w:sz w:val="24"/>
          <w:szCs w:val="24"/>
          <w:lang w:val="it-IT"/>
        </w:rPr>
      </w:pPr>
      <w:r w:rsidRPr="00D01E51">
        <w:rPr>
          <w:rFonts w:ascii="Times New Roman" w:hAnsi="Times New Roman"/>
          <w:color w:val="000000"/>
          <w:sz w:val="24"/>
          <w:szCs w:val="24"/>
          <w:lang w:val="it-IT"/>
        </w:rPr>
        <w:t>Il CdR mette in atto le azioni di propria competenza finalizzate al recupero delle eventuali somme indebitamente pagate di cui viene a conoscenza, direttamente o mediante la segnalazione di altri soggetti.</w:t>
      </w:r>
    </w:p>
    <w:p w14:paraId="5772338F" w14:textId="77777777" w:rsidR="00D01E51" w:rsidRPr="00D01E51" w:rsidRDefault="00D01E51" w:rsidP="00F20BA2">
      <w:pPr>
        <w:spacing w:after="120" w:line="360" w:lineRule="auto"/>
        <w:ind w:right="-48"/>
        <w:jc w:val="both"/>
        <w:rPr>
          <w:rFonts w:ascii="Times New Roman" w:hAnsi="Times New Roman"/>
          <w:color w:val="000000"/>
          <w:sz w:val="24"/>
          <w:szCs w:val="24"/>
          <w:lang w:val="it-IT"/>
        </w:rPr>
      </w:pPr>
      <w:r w:rsidRPr="00D01E51">
        <w:rPr>
          <w:rFonts w:ascii="Times New Roman" w:hAnsi="Times New Roman"/>
          <w:color w:val="000000"/>
          <w:sz w:val="24"/>
          <w:szCs w:val="24"/>
          <w:lang w:val="it-IT"/>
        </w:rPr>
        <w:t xml:space="preserve">Le procedure per il recupero di risorse indebitamente erogate non variano in relazione alla fonte di finanziamento. Di conseguenza anche per il recupero di risorse erogate a valere sul POR Sicilia </w:t>
      </w:r>
      <w:r>
        <w:rPr>
          <w:rFonts w:ascii="Times New Roman" w:hAnsi="Times New Roman"/>
          <w:color w:val="000000"/>
          <w:sz w:val="24"/>
          <w:szCs w:val="24"/>
          <w:lang w:val="it-IT"/>
        </w:rPr>
        <w:t>2014/2020</w:t>
      </w:r>
      <w:r w:rsidRPr="00D01E51">
        <w:rPr>
          <w:rFonts w:ascii="Times New Roman" w:hAnsi="Times New Roman"/>
          <w:color w:val="000000"/>
          <w:sz w:val="24"/>
          <w:szCs w:val="24"/>
          <w:lang w:val="it-IT"/>
        </w:rPr>
        <w:t xml:space="preserve"> vale, di norma, quanto previsto dalla normativa nazionale/regionale e dalla prassi in uso in materia di bilancio e contabilità pubblica. </w:t>
      </w:r>
    </w:p>
    <w:p w14:paraId="5330C8A5" w14:textId="77777777" w:rsidR="00D01E51" w:rsidRPr="00D01E51" w:rsidRDefault="00D01E51" w:rsidP="00F20BA2">
      <w:pPr>
        <w:spacing w:after="120" w:line="360" w:lineRule="auto"/>
        <w:ind w:right="-48"/>
        <w:jc w:val="both"/>
        <w:rPr>
          <w:rFonts w:ascii="Times New Roman" w:hAnsi="Times New Roman"/>
          <w:color w:val="000000"/>
          <w:sz w:val="24"/>
          <w:szCs w:val="24"/>
          <w:lang w:val="it-IT"/>
        </w:rPr>
      </w:pPr>
      <w:r w:rsidRPr="00D01E51">
        <w:rPr>
          <w:rFonts w:ascii="Times New Roman" w:hAnsi="Times New Roman"/>
          <w:color w:val="000000"/>
          <w:sz w:val="24"/>
          <w:szCs w:val="24"/>
          <w:lang w:val="it-IT"/>
        </w:rPr>
        <w:t>In ottemperanza agli obblighi definiti dalla L. n. 241/1990 (</w:t>
      </w:r>
      <w:r w:rsidRPr="00D01E51">
        <w:rPr>
          <w:rFonts w:ascii="Times New Roman" w:hAnsi="Times New Roman"/>
          <w:i/>
          <w:color w:val="000000"/>
          <w:sz w:val="24"/>
          <w:szCs w:val="24"/>
          <w:lang w:val="it-IT"/>
        </w:rPr>
        <w:t>Nuove norme sul procedimento amministrativo</w:t>
      </w:r>
      <w:r w:rsidRPr="00D01E51">
        <w:rPr>
          <w:rFonts w:ascii="Times New Roman" w:hAnsi="Times New Roman"/>
          <w:color w:val="000000"/>
          <w:sz w:val="24"/>
          <w:szCs w:val="24"/>
          <w:lang w:val="it-IT"/>
        </w:rPr>
        <w:t xml:space="preserve">) in materia di comunicazioni (contestazioni formali) e, a livello regionale, dalla L.R. n. 10/1991 e ss.mm.ii., l’Amministrazione competente (AdG o OI), comunica l’apertura di un procedimento di accertamento di un’irregolarità “…ai soggetti nei confronti dei quali il provvedimento finale è destinato a produrre effetti diretti, ai soggetti che per legge debbono intervenirvi e ai soggetti individuati o facilmente individuabili diversi dai destinatari diretti, cui possa derivare un pregiudizio”, cioè nei confronti del soggetto beneficiario, se del caso, disponendo anche la </w:t>
      </w:r>
      <w:r w:rsidRPr="00D01E51">
        <w:rPr>
          <w:rFonts w:ascii="Times New Roman" w:hAnsi="Times New Roman"/>
          <w:b/>
          <w:color w:val="000000"/>
          <w:sz w:val="24"/>
          <w:szCs w:val="24"/>
          <w:lang w:val="it-IT"/>
        </w:rPr>
        <w:t>sospensione</w:t>
      </w:r>
      <w:r w:rsidRPr="00D01E51">
        <w:rPr>
          <w:rFonts w:ascii="Times New Roman" w:hAnsi="Times New Roman"/>
          <w:color w:val="000000"/>
          <w:sz w:val="24"/>
          <w:szCs w:val="24"/>
          <w:lang w:val="it-IT"/>
        </w:rPr>
        <w:t xml:space="preserve"> delle erogazioni. La comunicazione di avvio del procedimento, cioè la contestazione, avviene ai sensi e nelle forme previste dall’art. 8 della sopracitata norma (ovvero, artt. 2, 9 e 11bis della L.R. n. 10/1991), indicando tra l’altro:</w:t>
      </w:r>
    </w:p>
    <w:p w14:paraId="118E37AA" w14:textId="77777777" w:rsidR="00D01E51" w:rsidRPr="00D01E51" w:rsidRDefault="00D01E51" w:rsidP="00AE05FD">
      <w:pPr>
        <w:numPr>
          <w:ilvl w:val="0"/>
          <w:numId w:val="15"/>
        </w:numPr>
        <w:spacing w:after="120" w:line="360" w:lineRule="auto"/>
        <w:ind w:right="-48"/>
        <w:jc w:val="both"/>
        <w:rPr>
          <w:rFonts w:ascii="Times New Roman" w:hAnsi="Times New Roman"/>
          <w:color w:val="000000"/>
          <w:sz w:val="24"/>
          <w:szCs w:val="24"/>
          <w:lang w:val="it-IT"/>
        </w:rPr>
      </w:pPr>
      <w:r w:rsidRPr="00D01E51">
        <w:rPr>
          <w:rFonts w:ascii="Times New Roman" w:hAnsi="Times New Roman"/>
          <w:color w:val="000000"/>
          <w:sz w:val="24"/>
          <w:szCs w:val="24"/>
          <w:lang w:val="it-IT"/>
        </w:rPr>
        <w:t>l’oggetto del procedimento promosso,</w:t>
      </w:r>
    </w:p>
    <w:p w14:paraId="17FA2072" w14:textId="77777777" w:rsidR="00D01E51" w:rsidRPr="00D01E51" w:rsidRDefault="00D01E51" w:rsidP="00AE05FD">
      <w:pPr>
        <w:numPr>
          <w:ilvl w:val="0"/>
          <w:numId w:val="15"/>
        </w:numPr>
        <w:spacing w:after="120" w:line="360" w:lineRule="auto"/>
        <w:ind w:right="-48"/>
        <w:jc w:val="both"/>
        <w:rPr>
          <w:rFonts w:ascii="Times New Roman" w:hAnsi="Times New Roman"/>
          <w:color w:val="000000"/>
          <w:sz w:val="24"/>
          <w:szCs w:val="24"/>
          <w:lang w:val="it-IT"/>
        </w:rPr>
      </w:pPr>
      <w:r w:rsidRPr="00D01E51">
        <w:rPr>
          <w:rFonts w:ascii="Times New Roman" w:hAnsi="Times New Roman"/>
          <w:color w:val="000000"/>
          <w:sz w:val="24"/>
          <w:szCs w:val="24"/>
          <w:lang w:val="it-IT"/>
        </w:rPr>
        <w:t>l’ufficio e la persona responsabile del procedimento,</w:t>
      </w:r>
    </w:p>
    <w:p w14:paraId="71BB64EA" w14:textId="77777777" w:rsidR="00D01E51" w:rsidRPr="00D01E51" w:rsidRDefault="00D01E51" w:rsidP="00AE05FD">
      <w:pPr>
        <w:numPr>
          <w:ilvl w:val="0"/>
          <w:numId w:val="15"/>
        </w:numPr>
        <w:spacing w:after="120" w:line="360" w:lineRule="auto"/>
        <w:ind w:right="-48"/>
        <w:jc w:val="both"/>
        <w:rPr>
          <w:rFonts w:ascii="Times New Roman" w:hAnsi="Times New Roman"/>
          <w:color w:val="000000"/>
          <w:sz w:val="24"/>
          <w:szCs w:val="24"/>
          <w:lang w:val="it-IT"/>
        </w:rPr>
      </w:pPr>
      <w:r w:rsidRPr="00D01E51">
        <w:rPr>
          <w:rFonts w:ascii="Times New Roman" w:hAnsi="Times New Roman"/>
          <w:color w:val="000000"/>
          <w:sz w:val="24"/>
          <w:szCs w:val="24"/>
          <w:lang w:val="it-IT"/>
        </w:rPr>
        <w:t>la data entro la quale devono essere presentate eventuali controdeduzioni (di norma 15 giorni),</w:t>
      </w:r>
    </w:p>
    <w:p w14:paraId="3D1B6B5B" w14:textId="77777777" w:rsidR="00D01E51" w:rsidRPr="00D01E51" w:rsidRDefault="00D01E51" w:rsidP="00AE05FD">
      <w:pPr>
        <w:numPr>
          <w:ilvl w:val="0"/>
          <w:numId w:val="15"/>
        </w:numPr>
        <w:spacing w:after="120" w:line="360" w:lineRule="auto"/>
        <w:ind w:right="-48"/>
        <w:jc w:val="both"/>
        <w:rPr>
          <w:rFonts w:ascii="Times New Roman" w:hAnsi="Times New Roman"/>
          <w:color w:val="000000"/>
          <w:sz w:val="24"/>
          <w:szCs w:val="24"/>
          <w:lang w:val="it-IT"/>
        </w:rPr>
      </w:pPr>
      <w:r w:rsidRPr="00D01E51">
        <w:rPr>
          <w:rFonts w:ascii="Times New Roman" w:hAnsi="Times New Roman"/>
          <w:color w:val="000000"/>
          <w:sz w:val="24"/>
          <w:szCs w:val="24"/>
          <w:lang w:val="it-IT"/>
        </w:rPr>
        <w:t>il preavviso di revoca,</w:t>
      </w:r>
    </w:p>
    <w:p w14:paraId="5FF24FC2" w14:textId="77777777" w:rsidR="00D01E51" w:rsidRPr="00D01E51" w:rsidRDefault="00D01E51" w:rsidP="00AE05FD">
      <w:pPr>
        <w:numPr>
          <w:ilvl w:val="0"/>
          <w:numId w:val="15"/>
        </w:numPr>
        <w:spacing w:after="120" w:line="360" w:lineRule="auto"/>
        <w:ind w:right="-48"/>
        <w:jc w:val="both"/>
        <w:rPr>
          <w:rFonts w:ascii="Times New Roman" w:hAnsi="Times New Roman"/>
          <w:color w:val="000000"/>
          <w:sz w:val="24"/>
          <w:szCs w:val="24"/>
          <w:lang w:val="it-IT"/>
        </w:rPr>
      </w:pPr>
      <w:r w:rsidRPr="00D01E51">
        <w:rPr>
          <w:rFonts w:ascii="Times New Roman" w:hAnsi="Times New Roman"/>
          <w:color w:val="000000"/>
          <w:sz w:val="24"/>
          <w:szCs w:val="24"/>
          <w:lang w:val="it-IT"/>
        </w:rPr>
        <w:t>l’ufficio presso il quale si può prendere visione degli atti.</w:t>
      </w:r>
    </w:p>
    <w:p w14:paraId="6DEAAD2D" w14:textId="77777777" w:rsidR="00D01E51" w:rsidRPr="00D01E51" w:rsidRDefault="00D01E51" w:rsidP="00F20BA2">
      <w:pPr>
        <w:spacing w:after="120" w:line="360" w:lineRule="auto"/>
        <w:ind w:right="-48"/>
        <w:jc w:val="both"/>
        <w:rPr>
          <w:rFonts w:ascii="Times New Roman" w:hAnsi="Times New Roman"/>
          <w:color w:val="000000"/>
          <w:sz w:val="24"/>
          <w:szCs w:val="24"/>
          <w:lang w:val="it-IT"/>
        </w:rPr>
      </w:pPr>
      <w:r w:rsidRPr="00D01E51">
        <w:rPr>
          <w:rFonts w:ascii="Times New Roman" w:hAnsi="Times New Roman"/>
          <w:color w:val="000000"/>
          <w:sz w:val="24"/>
          <w:szCs w:val="24"/>
          <w:lang w:val="it-IT"/>
        </w:rPr>
        <w:t xml:space="preserve">Il beneficiario, entro il termine previsto, a partire dalla data di ricevimento della contestazione, può presentare all’Amministrazione le sue controdeduzioni/osservazioni ed eventuali documenti esplicativi. Il processo di </w:t>
      </w:r>
      <w:r w:rsidRPr="00D01E51">
        <w:rPr>
          <w:rFonts w:ascii="Times New Roman" w:hAnsi="Times New Roman"/>
          <w:b/>
          <w:color w:val="000000"/>
          <w:sz w:val="24"/>
          <w:szCs w:val="24"/>
          <w:lang w:val="it-IT"/>
        </w:rPr>
        <w:t>apertura del contraddittorio</w:t>
      </w:r>
      <w:r w:rsidRPr="00D01E51">
        <w:rPr>
          <w:rFonts w:ascii="Times New Roman" w:hAnsi="Times New Roman"/>
          <w:color w:val="000000"/>
          <w:sz w:val="24"/>
          <w:szCs w:val="24"/>
          <w:lang w:val="it-IT"/>
        </w:rPr>
        <w:t xml:space="preserve"> è, infatti, finalizzato all’accertamento in via definitiva dell’irregolarità e ammette la possibilità da parte del beneficiario, soggetto ad onere della prova, di dimostrare con opportune evidenze l’inesistenza della contestazione mossa.</w:t>
      </w:r>
    </w:p>
    <w:p w14:paraId="5F02802C" w14:textId="77777777" w:rsidR="00D01E51" w:rsidRPr="00D01E51" w:rsidRDefault="00D01E51" w:rsidP="00F20BA2">
      <w:pPr>
        <w:spacing w:after="120" w:line="360" w:lineRule="auto"/>
        <w:ind w:right="-48"/>
        <w:jc w:val="both"/>
        <w:rPr>
          <w:rFonts w:ascii="Times New Roman" w:hAnsi="Times New Roman"/>
          <w:color w:val="000000"/>
          <w:sz w:val="24"/>
          <w:szCs w:val="24"/>
          <w:lang w:val="it-IT"/>
        </w:rPr>
      </w:pPr>
      <w:r w:rsidRPr="00D01E51">
        <w:rPr>
          <w:rFonts w:ascii="Times New Roman" w:hAnsi="Times New Roman"/>
          <w:color w:val="000000"/>
          <w:sz w:val="24"/>
          <w:szCs w:val="24"/>
          <w:lang w:val="it-IT"/>
        </w:rPr>
        <w:t xml:space="preserve">Il responsabile del procedimento avendo acquisitivo ulteriori elementi di giudizio, formula osservazioni conclusive in merito alle contestazioni sollevate adottando un provvedimento di archiviazione  - del quale viene data comunicazione agli interessati. Diversamente, nel caso in cui confermi le motivazioni che hanno portato all’avvio del procedimento ovvero, qualora siano decorsi inutilmente i termini, procede al recupero con l’emissione del decreto con il quale si dispone (l’eventuale revoca del contributo) l’addebito e il recupero delle somme, sia della parte capitale del debito che dei relativi interessi, da calcolarsi al tasso legale con decorrenza dalla data di erogazione del contributo e fino alla data di restituzione. </w:t>
      </w:r>
    </w:p>
    <w:p w14:paraId="7DFBF651" w14:textId="77777777" w:rsidR="00D01E51" w:rsidRPr="00D01E51" w:rsidRDefault="00D01E51" w:rsidP="00F20BA2">
      <w:pPr>
        <w:spacing w:after="120" w:line="360" w:lineRule="auto"/>
        <w:ind w:right="-48"/>
        <w:jc w:val="both"/>
        <w:rPr>
          <w:rFonts w:ascii="Times New Roman" w:hAnsi="Times New Roman"/>
          <w:color w:val="000000"/>
          <w:sz w:val="24"/>
          <w:szCs w:val="24"/>
          <w:lang w:val="it-IT"/>
        </w:rPr>
      </w:pPr>
      <w:r w:rsidRPr="00D01E51">
        <w:rPr>
          <w:rFonts w:ascii="Times New Roman" w:hAnsi="Times New Roman"/>
          <w:color w:val="000000"/>
          <w:sz w:val="24"/>
          <w:szCs w:val="24"/>
          <w:lang w:val="it-IT"/>
        </w:rPr>
        <w:t>Il decreto di (revoca) addebito e recupero contiene l’indicazione:</w:t>
      </w:r>
    </w:p>
    <w:p w14:paraId="46257591" w14:textId="77777777" w:rsidR="00D01E51" w:rsidRPr="00D01E51" w:rsidRDefault="00D01E51" w:rsidP="00AE05FD">
      <w:pPr>
        <w:numPr>
          <w:ilvl w:val="0"/>
          <w:numId w:val="15"/>
        </w:numPr>
        <w:spacing w:after="120" w:line="360" w:lineRule="auto"/>
        <w:ind w:right="-48"/>
        <w:jc w:val="both"/>
        <w:rPr>
          <w:rFonts w:ascii="Times New Roman" w:hAnsi="Times New Roman"/>
          <w:color w:val="000000"/>
          <w:sz w:val="24"/>
          <w:szCs w:val="24"/>
          <w:lang w:val="it-IT"/>
        </w:rPr>
      </w:pPr>
      <w:r w:rsidRPr="00D01E51">
        <w:rPr>
          <w:rFonts w:ascii="Times New Roman" w:hAnsi="Times New Roman"/>
          <w:color w:val="000000"/>
          <w:sz w:val="24"/>
          <w:szCs w:val="24"/>
          <w:lang w:val="it-IT"/>
        </w:rPr>
        <w:t>delle motivazioni dell’atto,</w:t>
      </w:r>
    </w:p>
    <w:p w14:paraId="261C0422" w14:textId="77777777" w:rsidR="00D01E51" w:rsidRPr="00D01E51" w:rsidRDefault="00D01E51" w:rsidP="00AE05FD">
      <w:pPr>
        <w:numPr>
          <w:ilvl w:val="0"/>
          <w:numId w:val="15"/>
        </w:numPr>
        <w:spacing w:after="120" w:line="360" w:lineRule="auto"/>
        <w:ind w:right="-48"/>
        <w:jc w:val="both"/>
        <w:rPr>
          <w:rFonts w:ascii="Times New Roman" w:hAnsi="Times New Roman"/>
          <w:color w:val="000000"/>
          <w:sz w:val="24"/>
          <w:szCs w:val="24"/>
          <w:lang w:val="it-IT"/>
        </w:rPr>
      </w:pPr>
      <w:r w:rsidRPr="00D01E51">
        <w:rPr>
          <w:rFonts w:ascii="Times New Roman" w:hAnsi="Times New Roman"/>
          <w:color w:val="000000"/>
          <w:sz w:val="24"/>
          <w:szCs w:val="24"/>
          <w:lang w:val="it-IT"/>
        </w:rPr>
        <w:t>la quantificazione delle somme indebitamente percepite,</w:t>
      </w:r>
    </w:p>
    <w:p w14:paraId="1BD758A2" w14:textId="77777777" w:rsidR="00D01E51" w:rsidRPr="00D01E51" w:rsidRDefault="00D01E51" w:rsidP="00AE05FD">
      <w:pPr>
        <w:numPr>
          <w:ilvl w:val="0"/>
          <w:numId w:val="15"/>
        </w:numPr>
        <w:spacing w:after="120" w:line="360" w:lineRule="auto"/>
        <w:ind w:right="-48"/>
        <w:jc w:val="both"/>
        <w:rPr>
          <w:rFonts w:ascii="Times New Roman" w:hAnsi="Times New Roman"/>
          <w:color w:val="000000"/>
          <w:sz w:val="24"/>
          <w:szCs w:val="24"/>
          <w:lang w:val="it-IT"/>
        </w:rPr>
      </w:pPr>
      <w:r w:rsidRPr="00D01E51">
        <w:rPr>
          <w:rFonts w:ascii="Times New Roman" w:hAnsi="Times New Roman"/>
          <w:color w:val="000000"/>
          <w:sz w:val="24"/>
          <w:szCs w:val="24"/>
          <w:lang w:val="it-IT"/>
        </w:rPr>
        <w:t>l’entità degli interessi (tasso d’interesse e modalità di calcolo),</w:t>
      </w:r>
    </w:p>
    <w:p w14:paraId="2F6FEEE2" w14:textId="77777777" w:rsidR="00D01E51" w:rsidRPr="00D01E51" w:rsidRDefault="00D01E51" w:rsidP="00AE05FD">
      <w:pPr>
        <w:numPr>
          <w:ilvl w:val="0"/>
          <w:numId w:val="15"/>
        </w:numPr>
        <w:spacing w:after="120" w:line="360" w:lineRule="auto"/>
        <w:ind w:right="-48"/>
        <w:jc w:val="both"/>
        <w:rPr>
          <w:rFonts w:ascii="Times New Roman" w:hAnsi="Times New Roman"/>
          <w:color w:val="000000"/>
          <w:sz w:val="24"/>
          <w:szCs w:val="24"/>
          <w:lang w:val="it-IT"/>
        </w:rPr>
      </w:pPr>
      <w:r w:rsidRPr="00D01E51">
        <w:rPr>
          <w:rFonts w:ascii="Times New Roman" w:hAnsi="Times New Roman"/>
          <w:color w:val="000000"/>
          <w:sz w:val="24"/>
          <w:szCs w:val="24"/>
          <w:lang w:val="it-IT"/>
        </w:rPr>
        <w:t>le modalità per la presentazione di un eventuale ricorso</w:t>
      </w:r>
    </w:p>
    <w:p w14:paraId="742C1822" w14:textId="77777777" w:rsidR="00D01E51" w:rsidRPr="00D01E51" w:rsidRDefault="00D01E51" w:rsidP="00AE05FD">
      <w:pPr>
        <w:numPr>
          <w:ilvl w:val="0"/>
          <w:numId w:val="15"/>
        </w:numPr>
        <w:spacing w:after="120" w:line="360" w:lineRule="auto"/>
        <w:ind w:right="-48"/>
        <w:jc w:val="both"/>
        <w:rPr>
          <w:rFonts w:ascii="Times New Roman" w:hAnsi="Times New Roman"/>
          <w:color w:val="000000"/>
          <w:sz w:val="24"/>
          <w:szCs w:val="24"/>
          <w:lang w:val="it-IT"/>
        </w:rPr>
      </w:pPr>
      <w:r w:rsidRPr="00D01E51">
        <w:rPr>
          <w:rFonts w:ascii="Times New Roman" w:hAnsi="Times New Roman"/>
          <w:color w:val="000000"/>
          <w:sz w:val="24"/>
          <w:szCs w:val="24"/>
          <w:lang w:val="it-IT"/>
        </w:rPr>
        <w:t>i tempi entro i quali dovrà essere effettuato il rimborso (usualmente 60 gg),</w:t>
      </w:r>
    </w:p>
    <w:p w14:paraId="5AA6CDDB" w14:textId="77777777" w:rsidR="00D01E51" w:rsidRPr="00D01E51" w:rsidRDefault="00D01E51" w:rsidP="00AE05FD">
      <w:pPr>
        <w:numPr>
          <w:ilvl w:val="0"/>
          <w:numId w:val="15"/>
        </w:numPr>
        <w:spacing w:after="120" w:line="360" w:lineRule="auto"/>
        <w:ind w:right="-48"/>
        <w:jc w:val="both"/>
        <w:rPr>
          <w:rFonts w:ascii="Times New Roman" w:hAnsi="Times New Roman"/>
          <w:color w:val="000000"/>
          <w:sz w:val="24"/>
          <w:szCs w:val="24"/>
          <w:lang w:val="it-IT"/>
        </w:rPr>
      </w:pPr>
      <w:r w:rsidRPr="00D01E51">
        <w:rPr>
          <w:rFonts w:ascii="Times New Roman" w:hAnsi="Times New Roman"/>
          <w:color w:val="000000"/>
          <w:sz w:val="24"/>
          <w:szCs w:val="24"/>
          <w:lang w:val="it-IT"/>
        </w:rPr>
        <w:t>l’indicazione che in mancanza di riscontro nei termini assegnati si procederà al recupero coattivo tramite iscrizione a ruolo (ai sensi dell’art. 16 del D.lgs. n. 46/1999 e secondo le procedure di cui al DM n. 321/1999) ovvero, tramite escussione delle garanzie fideiussorie (se previste),</w:t>
      </w:r>
    </w:p>
    <w:p w14:paraId="4C342DFD" w14:textId="77777777" w:rsidR="00D01E51" w:rsidRPr="00D01E51" w:rsidRDefault="00D01E51" w:rsidP="00AE05FD">
      <w:pPr>
        <w:numPr>
          <w:ilvl w:val="0"/>
          <w:numId w:val="15"/>
        </w:numPr>
        <w:spacing w:after="120" w:line="360" w:lineRule="auto"/>
        <w:ind w:right="-48"/>
        <w:jc w:val="both"/>
        <w:rPr>
          <w:rFonts w:ascii="Times New Roman" w:hAnsi="Times New Roman"/>
          <w:color w:val="000000"/>
          <w:sz w:val="24"/>
          <w:szCs w:val="24"/>
          <w:lang w:val="it-IT"/>
        </w:rPr>
      </w:pPr>
      <w:r w:rsidRPr="00D01E51">
        <w:rPr>
          <w:rFonts w:ascii="Times New Roman" w:hAnsi="Times New Roman"/>
          <w:color w:val="000000"/>
          <w:sz w:val="24"/>
          <w:szCs w:val="24"/>
          <w:lang w:val="it-IT"/>
        </w:rPr>
        <w:t xml:space="preserve">i capitoli in entrata del bilancio regionale sui quali il soggetto debitore dovrà versare le somme addebitate. </w:t>
      </w:r>
    </w:p>
    <w:p w14:paraId="08D51E2D" w14:textId="77777777" w:rsidR="00D01E51" w:rsidRPr="00D01E51" w:rsidRDefault="00D01E51" w:rsidP="00F20BA2">
      <w:pPr>
        <w:spacing w:after="120" w:line="360" w:lineRule="auto"/>
        <w:ind w:right="-48"/>
        <w:jc w:val="both"/>
        <w:rPr>
          <w:rFonts w:ascii="Times New Roman" w:hAnsi="Times New Roman"/>
          <w:color w:val="000000"/>
          <w:sz w:val="24"/>
          <w:szCs w:val="24"/>
          <w:lang w:val="it-IT"/>
        </w:rPr>
      </w:pPr>
      <w:r w:rsidRPr="00D01E51">
        <w:rPr>
          <w:rFonts w:ascii="Times New Roman" w:hAnsi="Times New Roman"/>
          <w:color w:val="000000"/>
          <w:sz w:val="24"/>
          <w:szCs w:val="24"/>
          <w:lang w:val="it-IT"/>
        </w:rPr>
        <w:t>A seguito dell’avvenuta registrazione da parte degli Organi di controllo, il Decreto è notificato</w:t>
      </w:r>
      <w:r w:rsidRPr="00D01E51">
        <w:rPr>
          <w:rFonts w:ascii="Times New Roman" w:hAnsi="Times New Roman"/>
          <w:color w:val="000000"/>
          <w:sz w:val="24"/>
          <w:szCs w:val="24"/>
          <w:vertAlign w:val="superscript"/>
          <w:lang w:val="it-IT"/>
        </w:rPr>
        <w:footnoteReference w:id="6"/>
      </w:r>
      <w:r w:rsidRPr="00D01E51">
        <w:rPr>
          <w:rFonts w:ascii="Times New Roman" w:hAnsi="Times New Roman"/>
          <w:color w:val="000000"/>
          <w:sz w:val="24"/>
          <w:szCs w:val="24"/>
          <w:lang w:val="it-IT"/>
        </w:rPr>
        <w:t xml:space="preserve"> al debitore a mezzo Raccomandata. Il recupero delle somme, comprensive degli eventuali interessi, può avvenire con </w:t>
      </w:r>
      <w:r w:rsidRPr="00D01E51">
        <w:rPr>
          <w:rFonts w:ascii="Times New Roman" w:hAnsi="Times New Roman"/>
          <w:color w:val="000000"/>
          <w:sz w:val="24"/>
          <w:szCs w:val="24"/>
          <w:u w:val="single"/>
          <w:lang w:val="it-IT"/>
        </w:rPr>
        <w:t>restituzione diretta</w:t>
      </w:r>
      <w:r w:rsidRPr="00D01E51">
        <w:rPr>
          <w:rFonts w:ascii="Times New Roman" w:hAnsi="Times New Roman"/>
          <w:color w:val="000000"/>
          <w:sz w:val="24"/>
          <w:szCs w:val="24"/>
          <w:lang w:val="it-IT"/>
        </w:rPr>
        <w:t xml:space="preserve"> delle somme dovute tramite pagamento effettuato dall’interessato su apposito conto corrente ovvero, nel caso non sia stata effettuata la restituzione diretta entro i termini, tramite:</w:t>
      </w:r>
    </w:p>
    <w:p w14:paraId="72F360F6" w14:textId="77777777" w:rsidR="00D01E51" w:rsidRPr="00D01E51" w:rsidRDefault="00D01E51" w:rsidP="00AE05FD">
      <w:pPr>
        <w:numPr>
          <w:ilvl w:val="1"/>
          <w:numId w:val="22"/>
        </w:numPr>
        <w:spacing w:after="120" w:line="360" w:lineRule="auto"/>
        <w:ind w:right="-48"/>
        <w:jc w:val="both"/>
        <w:rPr>
          <w:rFonts w:ascii="Times New Roman" w:hAnsi="Times New Roman"/>
          <w:color w:val="000000"/>
          <w:sz w:val="24"/>
          <w:szCs w:val="24"/>
          <w:lang w:val="it-IT"/>
        </w:rPr>
      </w:pPr>
      <w:r w:rsidRPr="00D01E51">
        <w:rPr>
          <w:rFonts w:ascii="Times New Roman" w:hAnsi="Times New Roman"/>
          <w:color w:val="000000"/>
          <w:sz w:val="24"/>
          <w:szCs w:val="24"/>
          <w:lang w:val="it-IT"/>
        </w:rPr>
        <w:t>compensazione</w:t>
      </w:r>
      <w:r w:rsidRPr="00D01E51">
        <w:rPr>
          <w:rFonts w:ascii="Times New Roman" w:hAnsi="Times New Roman"/>
          <w:color w:val="000000"/>
          <w:sz w:val="24"/>
          <w:szCs w:val="24"/>
          <w:vertAlign w:val="superscript"/>
          <w:lang w:val="it-IT"/>
        </w:rPr>
        <w:footnoteReference w:id="7"/>
      </w:r>
      <w:r w:rsidRPr="00D01E51">
        <w:rPr>
          <w:rFonts w:ascii="Times New Roman" w:hAnsi="Times New Roman"/>
          <w:color w:val="000000"/>
          <w:sz w:val="24"/>
          <w:szCs w:val="24"/>
          <w:lang w:val="it-IT"/>
        </w:rPr>
        <w:t xml:space="preserve"> a valere su erogazioni diverse dovute dalla Regione al debitore (di questa possibilità deve essere fatta menzione nell’atto di revoca);</w:t>
      </w:r>
    </w:p>
    <w:p w14:paraId="7DDBBB8B" w14:textId="77777777" w:rsidR="00D01E51" w:rsidRPr="00D01E51" w:rsidRDefault="00D01E51" w:rsidP="00AE05FD">
      <w:pPr>
        <w:numPr>
          <w:ilvl w:val="1"/>
          <w:numId w:val="22"/>
        </w:numPr>
        <w:spacing w:after="120" w:line="360" w:lineRule="auto"/>
        <w:ind w:right="-48"/>
        <w:jc w:val="both"/>
        <w:rPr>
          <w:rFonts w:ascii="Times New Roman" w:hAnsi="Times New Roman"/>
          <w:color w:val="000000"/>
          <w:sz w:val="24"/>
          <w:szCs w:val="24"/>
          <w:lang w:val="it-IT"/>
        </w:rPr>
      </w:pPr>
      <w:r w:rsidRPr="00D01E51">
        <w:rPr>
          <w:rFonts w:ascii="Times New Roman" w:hAnsi="Times New Roman"/>
          <w:color w:val="000000"/>
          <w:sz w:val="24"/>
          <w:szCs w:val="24"/>
          <w:lang w:val="it-IT"/>
        </w:rPr>
        <w:t>escussione delle garanzie prestate;</w:t>
      </w:r>
    </w:p>
    <w:p w14:paraId="71B6BF33" w14:textId="77777777" w:rsidR="00D01E51" w:rsidRPr="00D01E51" w:rsidRDefault="00D01E51" w:rsidP="00AE05FD">
      <w:pPr>
        <w:numPr>
          <w:ilvl w:val="1"/>
          <w:numId w:val="22"/>
        </w:numPr>
        <w:spacing w:after="120" w:line="360" w:lineRule="auto"/>
        <w:ind w:right="-48"/>
        <w:jc w:val="both"/>
        <w:rPr>
          <w:rFonts w:ascii="Times New Roman" w:hAnsi="Times New Roman"/>
          <w:color w:val="000000"/>
          <w:sz w:val="24"/>
          <w:szCs w:val="24"/>
          <w:lang w:val="it-IT"/>
        </w:rPr>
      </w:pPr>
      <w:r w:rsidRPr="00D01E51">
        <w:rPr>
          <w:rFonts w:ascii="Times New Roman" w:hAnsi="Times New Roman"/>
          <w:color w:val="000000"/>
          <w:sz w:val="24"/>
          <w:szCs w:val="24"/>
          <w:lang w:val="it-IT"/>
        </w:rPr>
        <w:t>in assenza di garanzia, tramite riscossione coattiva.</w:t>
      </w:r>
    </w:p>
    <w:p w14:paraId="0AD2038A" w14:textId="77777777" w:rsidR="00D01E51" w:rsidRPr="00D01E51" w:rsidRDefault="00D01E51" w:rsidP="00F20BA2">
      <w:pPr>
        <w:spacing w:after="120" w:line="360" w:lineRule="auto"/>
        <w:ind w:right="-48"/>
        <w:jc w:val="both"/>
        <w:rPr>
          <w:rFonts w:ascii="Times New Roman" w:hAnsi="Times New Roman"/>
          <w:color w:val="000000"/>
          <w:sz w:val="24"/>
          <w:szCs w:val="24"/>
          <w:lang w:val="it-IT"/>
        </w:rPr>
      </w:pPr>
      <w:r w:rsidRPr="00D01E51">
        <w:rPr>
          <w:rFonts w:ascii="Times New Roman" w:hAnsi="Times New Roman"/>
          <w:color w:val="000000"/>
          <w:sz w:val="24"/>
          <w:szCs w:val="24"/>
          <w:lang w:val="it-IT"/>
        </w:rPr>
        <w:t>In quest’ultimo caso, di mancato versamento delle somme addebitate entro il termine assegnato, occorre distinguere se l’addebito e il recupero delle somme trae origine da un rapporto di diritto pubblico (es.: revoca di un finanziamento) oppure da un rapporto di diritto privato con il soggetto debitore (anche con l’escussi</w:t>
      </w:r>
      <w:r>
        <w:rPr>
          <w:rFonts w:ascii="Times New Roman" w:hAnsi="Times New Roman"/>
          <w:color w:val="000000"/>
          <w:sz w:val="24"/>
          <w:szCs w:val="24"/>
          <w:lang w:val="it-IT"/>
        </w:rPr>
        <w:t>one della polizza fidejussoria)</w:t>
      </w:r>
      <w:r w:rsidRPr="00D01E51">
        <w:rPr>
          <w:rFonts w:ascii="Times New Roman" w:hAnsi="Times New Roman"/>
          <w:color w:val="000000"/>
          <w:sz w:val="24"/>
          <w:szCs w:val="24"/>
          <w:lang w:val="it-IT"/>
        </w:rPr>
        <w:t>.</w:t>
      </w:r>
    </w:p>
    <w:p w14:paraId="35DE69EC" w14:textId="77777777" w:rsidR="00D01E51" w:rsidRDefault="00D01E51" w:rsidP="00F20BA2">
      <w:pPr>
        <w:spacing w:after="120" w:line="360" w:lineRule="auto"/>
        <w:ind w:right="-48"/>
        <w:jc w:val="both"/>
        <w:rPr>
          <w:rFonts w:ascii="Times New Roman" w:hAnsi="Times New Roman"/>
          <w:color w:val="000000"/>
          <w:sz w:val="24"/>
          <w:szCs w:val="24"/>
          <w:lang w:val="it-IT"/>
        </w:rPr>
      </w:pPr>
    </w:p>
    <w:p w14:paraId="309263B1" w14:textId="77777777" w:rsidR="00994C8D" w:rsidRPr="00994C8D" w:rsidRDefault="00994C8D" w:rsidP="00F20BA2">
      <w:pPr>
        <w:pStyle w:val="Titolo3"/>
        <w:spacing w:before="0" w:after="120" w:line="360" w:lineRule="auto"/>
        <w:ind w:right="-48"/>
        <w:rPr>
          <w:rFonts w:ascii="Times New Roman" w:eastAsia="Times New Roman" w:hAnsi="Times New Roman" w:cs="Times New Roman"/>
          <w:b/>
          <w:lang w:val="it-IT" w:eastAsia="ar-SA"/>
        </w:rPr>
      </w:pPr>
      <w:bookmarkStart w:id="33" w:name="_Toc481341289"/>
      <w:r>
        <w:rPr>
          <w:rFonts w:ascii="Times New Roman" w:eastAsia="Times New Roman" w:hAnsi="Times New Roman" w:cs="Times New Roman"/>
          <w:b/>
          <w:lang w:val="it-IT" w:eastAsia="ar-SA"/>
        </w:rPr>
        <w:t xml:space="preserve">7.2.1 </w:t>
      </w:r>
      <w:r w:rsidRPr="00994C8D">
        <w:rPr>
          <w:rFonts w:ascii="Times New Roman" w:eastAsia="Times New Roman" w:hAnsi="Times New Roman" w:cs="Times New Roman"/>
          <w:b/>
          <w:lang w:val="it-IT" w:eastAsia="ar-SA"/>
        </w:rPr>
        <w:t>Recupero da soggetti pubblici</w:t>
      </w:r>
      <w:bookmarkEnd w:id="33"/>
    </w:p>
    <w:p w14:paraId="7B0758C9" w14:textId="77777777" w:rsidR="00994C8D" w:rsidRPr="00994C8D" w:rsidRDefault="00994C8D" w:rsidP="00F20BA2">
      <w:pPr>
        <w:spacing w:after="120" w:line="360" w:lineRule="auto"/>
        <w:ind w:right="-48"/>
        <w:jc w:val="both"/>
        <w:rPr>
          <w:rFonts w:ascii="Times New Roman" w:hAnsi="Times New Roman"/>
          <w:color w:val="000000"/>
          <w:sz w:val="24"/>
          <w:szCs w:val="24"/>
          <w:lang w:val="it-IT"/>
        </w:rPr>
      </w:pPr>
      <w:r w:rsidRPr="00994C8D">
        <w:rPr>
          <w:rFonts w:ascii="Times New Roman" w:hAnsi="Times New Roman"/>
          <w:color w:val="000000"/>
          <w:sz w:val="24"/>
          <w:szCs w:val="24"/>
          <w:lang w:val="it-IT"/>
        </w:rPr>
        <w:t>Qualora il rapporto di credito trae origine da un rapporto di diritto pubblico (esempio: addebito somme a seguito di revoca di finanziamento nei confronti di un ente locale beneficiario) e laddove non sia possibile procedere tramite compensazione, si può provvedere all’iscrizione a ruolo delle somme (attraverso la procedura di cui al D.Lgs  n. 46/1999 e dal Regolamento emanato con il D.M. n. 321 del 3 settembre 1999) sulla semplice scorta del decreto di addebito e recupero che dovrà contenere l’indicazione che, in caso di mancato pagamento nei termini assegnati, si procederà al recupero coattivo della somma mediante iscrizione a ruolo.</w:t>
      </w:r>
    </w:p>
    <w:p w14:paraId="63E60EE7" w14:textId="77777777" w:rsidR="00994C8D" w:rsidRDefault="00994C8D" w:rsidP="00F20BA2">
      <w:pPr>
        <w:spacing w:after="120" w:line="360" w:lineRule="auto"/>
        <w:ind w:right="-48"/>
        <w:jc w:val="both"/>
        <w:rPr>
          <w:rFonts w:ascii="Times New Roman" w:hAnsi="Times New Roman"/>
          <w:color w:val="000000"/>
          <w:sz w:val="24"/>
          <w:szCs w:val="24"/>
          <w:lang w:val="it-IT"/>
        </w:rPr>
      </w:pPr>
      <w:r w:rsidRPr="00994C8D">
        <w:rPr>
          <w:rFonts w:ascii="Times New Roman" w:hAnsi="Times New Roman"/>
          <w:color w:val="000000"/>
          <w:sz w:val="24"/>
          <w:szCs w:val="24"/>
          <w:lang w:val="it-IT"/>
        </w:rPr>
        <w:t>Allo scopo di rendere più incisiva ed efficace l’attività di recupero è opportuno, nella compilazione delle minute dei ruoli non tralasciare alcuno degli elementi indicati nel Regolamento sopra citato, anche effettuando un richiamo sintetico di quelli che hanno determinato l’iscrizione a ruolo, ivi compresi gli estremi di eventuale precedente atto notificato e la relativa data di notifica.</w:t>
      </w:r>
    </w:p>
    <w:p w14:paraId="0BD6A5BD" w14:textId="77777777" w:rsidR="00E67197" w:rsidRPr="00994C8D" w:rsidRDefault="00E67197" w:rsidP="00F20BA2">
      <w:pPr>
        <w:spacing w:after="120" w:line="360" w:lineRule="auto"/>
        <w:ind w:right="-48"/>
        <w:jc w:val="both"/>
        <w:rPr>
          <w:rFonts w:ascii="Times New Roman" w:hAnsi="Times New Roman"/>
          <w:color w:val="000000"/>
          <w:sz w:val="24"/>
          <w:szCs w:val="24"/>
          <w:lang w:val="it-IT"/>
        </w:rPr>
      </w:pPr>
    </w:p>
    <w:p w14:paraId="44A0F3C4" w14:textId="77777777" w:rsidR="00994C8D" w:rsidRPr="00E67197" w:rsidRDefault="00E67197" w:rsidP="00F20BA2">
      <w:pPr>
        <w:pStyle w:val="Titolo3"/>
        <w:spacing w:before="0" w:after="120" w:line="360" w:lineRule="auto"/>
        <w:ind w:right="-48"/>
        <w:rPr>
          <w:rFonts w:ascii="Times New Roman" w:eastAsia="Times New Roman" w:hAnsi="Times New Roman" w:cs="Times New Roman"/>
          <w:b/>
          <w:lang w:val="it-IT" w:eastAsia="ar-SA"/>
        </w:rPr>
      </w:pPr>
      <w:bookmarkStart w:id="34" w:name="_Toc481341290"/>
      <w:r>
        <w:rPr>
          <w:rFonts w:ascii="Times New Roman" w:eastAsia="Times New Roman" w:hAnsi="Times New Roman" w:cs="Times New Roman"/>
          <w:b/>
          <w:lang w:val="it-IT" w:eastAsia="ar-SA"/>
        </w:rPr>
        <w:t xml:space="preserve">7.2.2 </w:t>
      </w:r>
      <w:r w:rsidR="00994C8D" w:rsidRPr="00E67197">
        <w:rPr>
          <w:rFonts w:ascii="Times New Roman" w:eastAsia="Times New Roman" w:hAnsi="Times New Roman" w:cs="Times New Roman"/>
          <w:b/>
          <w:lang w:val="it-IT" w:eastAsia="ar-SA"/>
        </w:rPr>
        <w:t>Recupero da privati</w:t>
      </w:r>
      <w:bookmarkEnd w:id="34"/>
    </w:p>
    <w:p w14:paraId="6DB47134" w14:textId="77777777" w:rsidR="00994C8D" w:rsidRPr="00994C8D" w:rsidRDefault="00994C8D" w:rsidP="00F20BA2">
      <w:pPr>
        <w:spacing w:after="120" w:line="360" w:lineRule="auto"/>
        <w:ind w:right="-48"/>
        <w:jc w:val="both"/>
        <w:rPr>
          <w:rFonts w:ascii="Times New Roman" w:hAnsi="Times New Roman"/>
          <w:color w:val="000000"/>
          <w:sz w:val="24"/>
          <w:szCs w:val="24"/>
          <w:lang w:val="it-IT"/>
        </w:rPr>
      </w:pPr>
      <w:r w:rsidRPr="00994C8D">
        <w:rPr>
          <w:rFonts w:ascii="Times New Roman" w:hAnsi="Times New Roman"/>
          <w:color w:val="000000"/>
          <w:sz w:val="24"/>
          <w:szCs w:val="24"/>
          <w:lang w:val="it-IT"/>
        </w:rPr>
        <w:t>Fatte salve le norme e le procedure specifiche previste per settori specifici d’intervento e le altre forme di tutela adottate dall’Amministrazione previste dalla normativa nazionale/regionale, decorsi inutilmente i termini previsti per il recupero delle somme senza che</w:t>
      </w:r>
    </w:p>
    <w:p w14:paraId="3E67D146" w14:textId="77777777" w:rsidR="00994C8D" w:rsidRPr="00994C8D" w:rsidRDefault="00994C8D" w:rsidP="00AE05FD">
      <w:pPr>
        <w:numPr>
          <w:ilvl w:val="0"/>
          <w:numId w:val="30"/>
        </w:numPr>
        <w:spacing w:after="120" w:line="360" w:lineRule="auto"/>
        <w:ind w:right="-48"/>
        <w:jc w:val="both"/>
        <w:rPr>
          <w:rFonts w:ascii="Times New Roman" w:hAnsi="Times New Roman"/>
          <w:color w:val="000000"/>
          <w:sz w:val="24"/>
          <w:szCs w:val="24"/>
          <w:lang w:val="it-IT"/>
        </w:rPr>
      </w:pPr>
      <w:r w:rsidRPr="00994C8D">
        <w:rPr>
          <w:rFonts w:ascii="Times New Roman" w:hAnsi="Times New Roman"/>
          <w:color w:val="000000"/>
          <w:sz w:val="24"/>
          <w:szCs w:val="24"/>
          <w:lang w:val="it-IT"/>
        </w:rPr>
        <w:t>sia stato effettuato il pagamento ovvero</w:t>
      </w:r>
    </w:p>
    <w:p w14:paraId="2FD44E29" w14:textId="77777777" w:rsidR="00994C8D" w:rsidRPr="00994C8D" w:rsidRDefault="00994C8D" w:rsidP="00AE05FD">
      <w:pPr>
        <w:numPr>
          <w:ilvl w:val="0"/>
          <w:numId w:val="30"/>
        </w:numPr>
        <w:spacing w:after="120" w:line="360" w:lineRule="auto"/>
        <w:ind w:right="-48"/>
        <w:jc w:val="both"/>
        <w:rPr>
          <w:rFonts w:ascii="Times New Roman" w:hAnsi="Times New Roman"/>
          <w:color w:val="000000"/>
          <w:sz w:val="24"/>
          <w:szCs w:val="24"/>
          <w:lang w:val="it-IT"/>
        </w:rPr>
      </w:pPr>
      <w:r w:rsidRPr="00994C8D">
        <w:rPr>
          <w:rFonts w:ascii="Times New Roman" w:hAnsi="Times New Roman"/>
          <w:color w:val="000000"/>
          <w:sz w:val="24"/>
          <w:szCs w:val="24"/>
          <w:lang w:val="it-IT"/>
        </w:rPr>
        <w:t>siano state presentate controdeduzioni o</w:t>
      </w:r>
    </w:p>
    <w:p w14:paraId="7EC74BAA" w14:textId="77777777" w:rsidR="00994C8D" w:rsidRPr="00994C8D" w:rsidRDefault="00994C8D" w:rsidP="00AE05FD">
      <w:pPr>
        <w:numPr>
          <w:ilvl w:val="0"/>
          <w:numId w:val="30"/>
        </w:numPr>
        <w:spacing w:after="120" w:line="360" w:lineRule="auto"/>
        <w:ind w:right="-48"/>
        <w:jc w:val="both"/>
        <w:rPr>
          <w:rFonts w:ascii="Times New Roman" w:hAnsi="Times New Roman"/>
          <w:color w:val="000000"/>
          <w:sz w:val="24"/>
          <w:szCs w:val="24"/>
          <w:lang w:val="it-IT"/>
        </w:rPr>
      </w:pPr>
      <w:r w:rsidRPr="00994C8D">
        <w:rPr>
          <w:rFonts w:ascii="Times New Roman" w:hAnsi="Times New Roman"/>
          <w:color w:val="000000"/>
          <w:sz w:val="24"/>
          <w:szCs w:val="24"/>
          <w:lang w:val="it-IT"/>
        </w:rPr>
        <w:t>il provvedimento di accertamento sia stato impugnato</w:t>
      </w:r>
      <w:r w:rsidR="00E67197">
        <w:rPr>
          <w:rFonts w:ascii="Times New Roman" w:hAnsi="Times New Roman"/>
          <w:color w:val="000000"/>
          <w:sz w:val="24"/>
          <w:szCs w:val="24"/>
          <w:lang w:val="it-IT"/>
        </w:rPr>
        <w:t>,</w:t>
      </w:r>
    </w:p>
    <w:p w14:paraId="3EAEB19E" w14:textId="77777777" w:rsidR="00994C8D" w:rsidRPr="00994C8D" w:rsidRDefault="00994C8D" w:rsidP="00F20BA2">
      <w:pPr>
        <w:spacing w:after="120" w:line="360" w:lineRule="auto"/>
        <w:ind w:right="-48"/>
        <w:jc w:val="both"/>
        <w:rPr>
          <w:rFonts w:ascii="Times New Roman" w:hAnsi="Times New Roman"/>
          <w:color w:val="000000"/>
          <w:sz w:val="24"/>
          <w:szCs w:val="24"/>
          <w:lang w:val="it-IT"/>
        </w:rPr>
      </w:pPr>
      <w:r w:rsidRPr="00994C8D">
        <w:rPr>
          <w:rFonts w:ascii="Times New Roman" w:hAnsi="Times New Roman"/>
          <w:color w:val="000000"/>
          <w:sz w:val="24"/>
          <w:szCs w:val="24"/>
          <w:lang w:val="it-IT"/>
        </w:rPr>
        <w:t>l’azione di riscossione, stante l’attuale contesto normativo di riferimento, prosegue mediante l’attivazione delle garanzie fideiussoria eventualmente prestate (cfr. infra), predisponendo e trasmettendo al soggetto che ha prestato la garanzia la richiesta di rimborso della somma dovuta maggiorata degli interessi maturati ovvero, in mancanza della garanzia, predisponendo e trasmettendo all’interessato comunicazioni di sollecito al pagamento e  di decorrenza degli interessi moratori.</w:t>
      </w:r>
    </w:p>
    <w:p w14:paraId="4EE0D3CA" w14:textId="77777777" w:rsidR="00E67197" w:rsidRPr="00E67197" w:rsidRDefault="00E67197" w:rsidP="00F20BA2">
      <w:pPr>
        <w:spacing w:after="120" w:line="360" w:lineRule="auto"/>
        <w:ind w:right="-48"/>
        <w:jc w:val="both"/>
        <w:rPr>
          <w:rFonts w:ascii="Times New Roman" w:hAnsi="Times New Roman"/>
          <w:color w:val="000000"/>
          <w:sz w:val="24"/>
          <w:szCs w:val="24"/>
          <w:lang w:val="it-IT"/>
        </w:rPr>
      </w:pPr>
      <w:r w:rsidRPr="00E67197">
        <w:rPr>
          <w:rFonts w:ascii="Times New Roman" w:hAnsi="Times New Roman"/>
          <w:color w:val="000000"/>
          <w:sz w:val="24"/>
          <w:szCs w:val="24"/>
          <w:lang w:val="it-IT"/>
        </w:rPr>
        <w:t>Decorsi gli ulteriori termini, il responsabile del procedimento provvede ad attivare le procedure esecutive di recupero delle somme che, di norma, si configurano nell’ingiunzione di pagamento ai sensi del R.D. n. 639/1910 ovvero, nell’iscrizione a ruolo.</w:t>
      </w:r>
    </w:p>
    <w:p w14:paraId="35E8BE6D" w14:textId="77777777" w:rsidR="00994C8D" w:rsidRPr="00994C8D" w:rsidRDefault="00994C8D" w:rsidP="00F20BA2">
      <w:pPr>
        <w:spacing w:after="120" w:line="360" w:lineRule="auto"/>
        <w:ind w:right="-48"/>
        <w:jc w:val="both"/>
        <w:rPr>
          <w:rFonts w:ascii="Times New Roman" w:hAnsi="Times New Roman"/>
          <w:b/>
          <w:color w:val="000000"/>
          <w:sz w:val="24"/>
          <w:szCs w:val="24"/>
          <w:u w:val="single"/>
          <w:lang w:val="it-IT"/>
        </w:rPr>
      </w:pPr>
      <w:r w:rsidRPr="00994C8D">
        <w:rPr>
          <w:rFonts w:ascii="Times New Roman" w:hAnsi="Times New Roman"/>
          <w:b/>
          <w:color w:val="000000"/>
          <w:sz w:val="24"/>
          <w:szCs w:val="24"/>
          <w:u w:val="single"/>
          <w:lang w:val="it-IT"/>
        </w:rPr>
        <w:t>Utilizzo delle fideiussioni</w:t>
      </w:r>
    </w:p>
    <w:p w14:paraId="3CDE2793" w14:textId="77777777" w:rsidR="00E67197" w:rsidRPr="00E67197" w:rsidRDefault="00E67197" w:rsidP="00F20BA2">
      <w:pPr>
        <w:spacing w:after="120" w:line="360" w:lineRule="auto"/>
        <w:ind w:right="-48"/>
        <w:jc w:val="both"/>
        <w:rPr>
          <w:rFonts w:ascii="Times New Roman" w:hAnsi="Times New Roman"/>
          <w:color w:val="000000"/>
          <w:sz w:val="24"/>
          <w:szCs w:val="24"/>
          <w:lang w:val="it-IT"/>
        </w:rPr>
      </w:pPr>
      <w:r w:rsidRPr="00E67197">
        <w:rPr>
          <w:rFonts w:ascii="Times New Roman" w:hAnsi="Times New Roman"/>
          <w:color w:val="000000"/>
          <w:sz w:val="24"/>
          <w:szCs w:val="24"/>
          <w:lang w:val="it-IT"/>
        </w:rPr>
        <w:t xml:space="preserve">La normativa nazionale prevede che si possa procedere all’erogazione degli “anticipi” in favore dei soggetti privati sulla quota nazionale di cofinanziamento – e che grava sulle risorse del Fondo di rotazione di cui all’art. 5 della L. n. 183/1987 – previo rilascio di garanzia fideiussoria. La normativa in questione (art. 56 della L. n. 52/1996) stabilisce, inoltre, che la garanzia debba essere prestata per importo (almeno) pari all’anticipazione concessa al primo atto di erogazione del finanziamento e che la stessa debba essere redatta secondo uno </w:t>
      </w:r>
      <w:r w:rsidRPr="00E67197">
        <w:rPr>
          <w:rFonts w:ascii="Times New Roman" w:hAnsi="Times New Roman"/>
          <w:b/>
          <w:color w:val="000000"/>
          <w:sz w:val="24"/>
          <w:szCs w:val="24"/>
          <w:lang w:val="it-IT"/>
        </w:rPr>
        <w:t>schema</w:t>
      </w:r>
      <w:r w:rsidRPr="00E67197">
        <w:rPr>
          <w:rFonts w:ascii="Times New Roman" w:hAnsi="Times New Roman"/>
          <w:color w:val="000000"/>
          <w:sz w:val="24"/>
          <w:szCs w:val="24"/>
          <w:lang w:val="it-IT"/>
        </w:rPr>
        <w:t xml:space="preserve"> approvato con decreto del Ministro del tesoro 22 Aprile 1997, n. 23. Lo stesso Decreto stabilisce anche quali siano i soggetti autorizzati a emettere garanzie a favore delle Amministrazioni: banche, imprese di assicurazioni indicate nella Legge 10 giugno 1982, n. 348 e intermediari finanziari iscritti nell'elenco speciale previsto dall'art. 107 del Decreto Legislativo 1 settembre 1993, n. 385 (TULB)</w:t>
      </w:r>
      <w:r w:rsidRPr="00E67197">
        <w:rPr>
          <w:rFonts w:ascii="Times New Roman" w:hAnsi="Times New Roman"/>
          <w:color w:val="000000"/>
          <w:sz w:val="24"/>
          <w:szCs w:val="24"/>
          <w:vertAlign w:val="superscript"/>
          <w:lang w:val="it-IT"/>
        </w:rPr>
        <w:footnoteReference w:id="8"/>
      </w:r>
      <w:r w:rsidRPr="00E67197">
        <w:rPr>
          <w:rFonts w:ascii="Times New Roman" w:hAnsi="Times New Roman"/>
          <w:color w:val="000000"/>
          <w:sz w:val="24"/>
          <w:szCs w:val="24"/>
          <w:lang w:val="it-IT"/>
        </w:rPr>
        <w:t>. Tali riferimenti dovrebbero essere presi in considerazione nella predisposizione dei bandi e relativi allegati.</w:t>
      </w:r>
    </w:p>
    <w:p w14:paraId="31A11349" w14:textId="77777777" w:rsidR="00E67197" w:rsidRPr="00E67197" w:rsidRDefault="00E67197" w:rsidP="00F20BA2">
      <w:pPr>
        <w:spacing w:after="120" w:line="360" w:lineRule="auto"/>
        <w:ind w:right="-48"/>
        <w:jc w:val="both"/>
        <w:rPr>
          <w:rFonts w:ascii="Times New Roman" w:hAnsi="Times New Roman"/>
          <w:color w:val="000000"/>
          <w:sz w:val="24"/>
          <w:szCs w:val="24"/>
          <w:lang w:val="it-IT"/>
        </w:rPr>
      </w:pPr>
      <w:r w:rsidRPr="00E67197">
        <w:rPr>
          <w:rFonts w:ascii="Times New Roman" w:hAnsi="Times New Roman"/>
          <w:color w:val="000000"/>
          <w:sz w:val="24"/>
          <w:szCs w:val="24"/>
          <w:lang w:val="it-IT"/>
        </w:rPr>
        <w:t>Come suggerito dalla stesso Comitato per la lotta contro le frodi comunitarie</w:t>
      </w:r>
      <w:r w:rsidRPr="00E67197">
        <w:rPr>
          <w:rFonts w:ascii="Times New Roman" w:hAnsi="Times New Roman"/>
          <w:color w:val="000000"/>
          <w:sz w:val="24"/>
          <w:szCs w:val="24"/>
          <w:vertAlign w:val="superscript"/>
          <w:lang w:val="it-IT"/>
        </w:rPr>
        <w:footnoteReference w:id="9"/>
      </w:r>
      <w:r w:rsidRPr="00E67197">
        <w:rPr>
          <w:rFonts w:ascii="Times New Roman" w:hAnsi="Times New Roman"/>
          <w:color w:val="000000"/>
          <w:sz w:val="24"/>
          <w:szCs w:val="24"/>
          <w:lang w:val="it-IT"/>
        </w:rPr>
        <w:t>, in considerazione della riscontrata elevata casistica di società di intermediazione finanziaria non solvibili, i Dipartimenti (CdR) nell’accettare garanzie fideiussorie, dovrebbero verificare:</w:t>
      </w:r>
    </w:p>
    <w:p w14:paraId="0B6DAC0B" w14:textId="77777777" w:rsidR="00E67197" w:rsidRPr="00E67197" w:rsidRDefault="00E67197" w:rsidP="00AE05FD">
      <w:pPr>
        <w:numPr>
          <w:ilvl w:val="0"/>
          <w:numId w:val="15"/>
        </w:numPr>
        <w:spacing w:after="120" w:line="360" w:lineRule="auto"/>
        <w:ind w:right="-48"/>
        <w:jc w:val="both"/>
        <w:rPr>
          <w:rFonts w:ascii="Times New Roman" w:hAnsi="Times New Roman"/>
          <w:color w:val="000000"/>
          <w:sz w:val="24"/>
          <w:szCs w:val="24"/>
          <w:lang w:val="it-IT"/>
        </w:rPr>
      </w:pPr>
      <w:r w:rsidRPr="00E67197">
        <w:rPr>
          <w:rFonts w:ascii="Times New Roman" w:hAnsi="Times New Roman"/>
          <w:color w:val="000000"/>
          <w:sz w:val="24"/>
          <w:szCs w:val="24"/>
          <w:lang w:val="it-IT"/>
        </w:rPr>
        <w:t>la reale iscrizione nell’elenco speciale di cui all’art. 107 del TULB attraverso la consultazione del sito della Banca d’Italia</w:t>
      </w:r>
      <w:r w:rsidRPr="00E67197">
        <w:rPr>
          <w:rFonts w:ascii="Times New Roman" w:hAnsi="Times New Roman"/>
          <w:color w:val="000000"/>
          <w:sz w:val="24"/>
          <w:szCs w:val="24"/>
          <w:vertAlign w:val="superscript"/>
          <w:lang w:val="it-IT"/>
        </w:rPr>
        <w:footnoteReference w:id="10"/>
      </w:r>
      <w:r w:rsidRPr="00E67197">
        <w:rPr>
          <w:rFonts w:ascii="Times New Roman" w:hAnsi="Times New Roman"/>
          <w:color w:val="000000"/>
          <w:sz w:val="24"/>
          <w:szCs w:val="24"/>
          <w:lang w:val="it-IT"/>
        </w:rPr>
        <w:t xml:space="preserve"> ovvero, nell’elenco delle società di assicurazioni autorizzate attraverso la consultazione del sito dell’ISVAP e</w:t>
      </w:r>
    </w:p>
    <w:p w14:paraId="096DD148" w14:textId="77777777" w:rsidR="00E67197" w:rsidRPr="00E67197" w:rsidRDefault="00E67197" w:rsidP="00AE05FD">
      <w:pPr>
        <w:numPr>
          <w:ilvl w:val="0"/>
          <w:numId w:val="15"/>
        </w:numPr>
        <w:spacing w:after="120" w:line="360" w:lineRule="auto"/>
        <w:ind w:right="-48"/>
        <w:jc w:val="both"/>
        <w:rPr>
          <w:rFonts w:ascii="Times New Roman" w:hAnsi="Times New Roman"/>
          <w:color w:val="000000"/>
          <w:sz w:val="24"/>
          <w:szCs w:val="24"/>
          <w:lang w:val="it-IT"/>
        </w:rPr>
      </w:pPr>
      <w:r w:rsidRPr="00E67197">
        <w:rPr>
          <w:rFonts w:ascii="Times New Roman" w:hAnsi="Times New Roman"/>
          <w:color w:val="000000"/>
          <w:sz w:val="24"/>
          <w:szCs w:val="24"/>
          <w:lang w:val="it-IT"/>
        </w:rPr>
        <w:t>l’effettivo rilascio della polizza fideiussoria da parte della società fidejubente attraverso contatti epistolari con la stessa</w:t>
      </w:r>
      <w:r w:rsidRPr="00E67197">
        <w:rPr>
          <w:rFonts w:ascii="Times New Roman" w:hAnsi="Times New Roman"/>
          <w:color w:val="000000"/>
          <w:sz w:val="24"/>
          <w:szCs w:val="24"/>
          <w:vertAlign w:val="superscript"/>
          <w:lang w:val="it-IT"/>
        </w:rPr>
        <w:footnoteReference w:id="11"/>
      </w:r>
      <w:r w:rsidRPr="00E67197">
        <w:rPr>
          <w:rFonts w:ascii="Times New Roman" w:hAnsi="Times New Roman"/>
          <w:color w:val="000000"/>
          <w:sz w:val="24"/>
          <w:szCs w:val="24"/>
          <w:lang w:val="it-IT"/>
        </w:rPr>
        <w:t xml:space="preserve">, </w:t>
      </w:r>
    </w:p>
    <w:p w14:paraId="55025BDF" w14:textId="77777777" w:rsidR="00E67197" w:rsidRPr="00E67197" w:rsidRDefault="00E67197" w:rsidP="00F20BA2">
      <w:pPr>
        <w:spacing w:after="120" w:line="360" w:lineRule="auto"/>
        <w:ind w:right="-48"/>
        <w:jc w:val="both"/>
        <w:rPr>
          <w:rFonts w:ascii="Times New Roman" w:hAnsi="Times New Roman"/>
          <w:color w:val="000000"/>
          <w:sz w:val="24"/>
          <w:szCs w:val="24"/>
          <w:lang w:val="it-IT"/>
        </w:rPr>
      </w:pPr>
      <w:r w:rsidRPr="00E67197">
        <w:rPr>
          <w:rFonts w:ascii="Times New Roman" w:hAnsi="Times New Roman"/>
          <w:color w:val="000000"/>
          <w:sz w:val="24"/>
          <w:szCs w:val="24"/>
          <w:lang w:val="it-IT"/>
        </w:rPr>
        <w:t>riservandosi, comunque, la possibilità di rifiutare le garanzie rilasciate da Istituti certificati ma per i quali abbiano avuto notizia di procedimenti giudiziari o contenziosi a vario titolo pendenti in relazione a questioni riguardanti l’erogazione di contributi comunitari.</w:t>
      </w:r>
    </w:p>
    <w:p w14:paraId="568B5400" w14:textId="77777777" w:rsidR="00E67197" w:rsidRPr="00E67197" w:rsidRDefault="00E67197" w:rsidP="00F20BA2">
      <w:pPr>
        <w:spacing w:after="120" w:line="360" w:lineRule="auto"/>
        <w:ind w:right="-48"/>
        <w:jc w:val="both"/>
        <w:rPr>
          <w:rFonts w:ascii="Times New Roman" w:hAnsi="Times New Roman"/>
          <w:color w:val="000000"/>
          <w:sz w:val="24"/>
          <w:szCs w:val="24"/>
          <w:lang w:val="it-IT"/>
        </w:rPr>
      </w:pPr>
      <w:r w:rsidRPr="00E67197">
        <w:rPr>
          <w:rFonts w:ascii="Times New Roman" w:hAnsi="Times New Roman"/>
          <w:color w:val="000000"/>
          <w:sz w:val="24"/>
          <w:szCs w:val="24"/>
          <w:lang w:val="it-IT"/>
        </w:rPr>
        <w:t>In generale, comunque, le polizze dovrebbero sempre prevedere:</w:t>
      </w:r>
    </w:p>
    <w:p w14:paraId="3A22639C" w14:textId="77777777" w:rsidR="00E67197" w:rsidRPr="00E67197" w:rsidRDefault="00E67197" w:rsidP="00AE05FD">
      <w:pPr>
        <w:numPr>
          <w:ilvl w:val="0"/>
          <w:numId w:val="15"/>
        </w:numPr>
        <w:spacing w:after="120" w:line="360" w:lineRule="auto"/>
        <w:ind w:right="-48"/>
        <w:jc w:val="both"/>
        <w:rPr>
          <w:rFonts w:ascii="Times New Roman" w:hAnsi="Times New Roman"/>
          <w:color w:val="000000"/>
          <w:sz w:val="24"/>
          <w:szCs w:val="24"/>
          <w:lang w:val="it-IT"/>
        </w:rPr>
      </w:pPr>
      <w:r w:rsidRPr="00E67197">
        <w:rPr>
          <w:rFonts w:ascii="Times New Roman" w:hAnsi="Times New Roman"/>
          <w:color w:val="000000"/>
          <w:sz w:val="24"/>
          <w:szCs w:val="24"/>
          <w:lang w:val="it-IT"/>
        </w:rPr>
        <w:t>la rinunzia al beneficio della preventiva escussione del beneficiario, quale debitore principale, di cui all’art. 1944 del c.c.;</w:t>
      </w:r>
    </w:p>
    <w:p w14:paraId="545428D1" w14:textId="77777777" w:rsidR="00E67197" w:rsidRPr="00E67197" w:rsidRDefault="00E67197" w:rsidP="00AE05FD">
      <w:pPr>
        <w:numPr>
          <w:ilvl w:val="0"/>
          <w:numId w:val="15"/>
        </w:numPr>
        <w:spacing w:after="120" w:line="360" w:lineRule="auto"/>
        <w:ind w:right="-48"/>
        <w:jc w:val="both"/>
        <w:rPr>
          <w:rFonts w:ascii="Times New Roman" w:hAnsi="Times New Roman"/>
          <w:color w:val="000000"/>
          <w:sz w:val="24"/>
          <w:szCs w:val="24"/>
          <w:lang w:val="it-IT"/>
        </w:rPr>
      </w:pPr>
      <w:r w:rsidRPr="00E67197">
        <w:rPr>
          <w:rFonts w:ascii="Times New Roman" w:hAnsi="Times New Roman"/>
          <w:color w:val="000000"/>
          <w:sz w:val="24"/>
          <w:szCs w:val="24"/>
          <w:lang w:val="it-IT"/>
        </w:rPr>
        <w:t>l’attivazione a prima richiesta scritta da parte della Regione Siciliana, formulata a mezzo di raccomandata con avviso di ricevimento;</w:t>
      </w:r>
    </w:p>
    <w:p w14:paraId="3BAECF44" w14:textId="77777777" w:rsidR="00E67197" w:rsidRPr="00E67197" w:rsidRDefault="00E67197" w:rsidP="00AE05FD">
      <w:pPr>
        <w:numPr>
          <w:ilvl w:val="0"/>
          <w:numId w:val="15"/>
        </w:numPr>
        <w:spacing w:after="120" w:line="360" w:lineRule="auto"/>
        <w:ind w:right="-48"/>
        <w:jc w:val="both"/>
        <w:rPr>
          <w:rFonts w:ascii="Times New Roman" w:hAnsi="Times New Roman"/>
          <w:color w:val="000000"/>
          <w:sz w:val="24"/>
          <w:szCs w:val="24"/>
          <w:lang w:val="it-IT"/>
        </w:rPr>
      </w:pPr>
      <w:r w:rsidRPr="00E67197">
        <w:rPr>
          <w:rFonts w:ascii="Times New Roman" w:hAnsi="Times New Roman"/>
          <w:color w:val="000000"/>
          <w:sz w:val="24"/>
          <w:szCs w:val="24"/>
          <w:lang w:val="it-IT"/>
        </w:rPr>
        <w:t>l’obbligo del rinnovo automatico, per almeno …….., qualora prima di ogni scadenza la Regione non abbia autorizzato il beneficiario allo svincolo;</w:t>
      </w:r>
    </w:p>
    <w:p w14:paraId="3C52286A" w14:textId="77777777" w:rsidR="00E67197" w:rsidRPr="00E67197" w:rsidRDefault="00E67197" w:rsidP="00AE05FD">
      <w:pPr>
        <w:numPr>
          <w:ilvl w:val="0"/>
          <w:numId w:val="15"/>
        </w:numPr>
        <w:spacing w:after="120" w:line="360" w:lineRule="auto"/>
        <w:ind w:right="-48"/>
        <w:jc w:val="both"/>
        <w:rPr>
          <w:rFonts w:ascii="Times New Roman" w:hAnsi="Times New Roman"/>
          <w:color w:val="000000"/>
          <w:sz w:val="24"/>
          <w:szCs w:val="24"/>
          <w:lang w:val="it-IT"/>
        </w:rPr>
      </w:pPr>
      <w:r w:rsidRPr="00E67197">
        <w:rPr>
          <w:rFonts w:ascii="Times New Roman" w:hAnsi="Times New Roman"/>
          <w:color w:val="000000"/>
          <w:sz w:val="24"/>
          <w:szCs w:val="24"/>
          <w:lang w:val="it-IT"/>
        </w:rPr>
        <w:t>la clausola di inopponibilità alla Regione del mancato pagamento del premio e degli eventuali supplementi di premio da parte del beneficiario/contraente.</w:t>
      </w:r>
    </w:p>
    <w:p w14:paraId="36E533A4" w14:textId="77777777" w:rsidR="00E67197" w:rsidRPr="00E67197" w:rsidRDefault="00E67197" w:rsidP="00F20BA2">
      <w:pPr>
        <w:spacing w:after="120" w:line="360" w:lineRule="auto"/>
        <w:ind w:right="-48"/>
        <w:jc w:val="both"/>
        <w:rPr>
          <w:rFonts w:ascii="Times New Roman" w:hAnsi="Times New Roman"/>
          <w:color w:val="000000"/>
          <w:sz w:val="24"/>
          <w:szCs w:val="24"/>
          <w:lang w:val="it-IT"/>
        </w:rPr>
      </w:pPr>
      <w:r w:rsidRPr="00E67197">
        <w:rPr>
          <w:rFonts w:ascii="Times New Roman" w:hAnsi="Times New Roman"/>
          <w:color w:val="000000"/>
          <w:sz w:val="24"/>
          <w:szCs w:val="24"/>
          <w:lang w:val="it-IT"/>
        </w:rPr>
        <w:t xml:space="preserve">Sempre a tutela dell’Amministrazione e a garanzia della piena efficacia e fruibilità delle polizze acquisite – in particolare, in considerazione delle tempistiche di effettiva realizzazione degli interventi finanziati e delle procedure di accertamento della regolarità degli interventi stessi - le polizze dovrebbero prevedere una </w:t>
      </w:r>
      <w:r w:rsidRPr="00E67197">
        <w:rPr>
          <w:rFonts w:ascii="Times New Roman" w:hAnsi="Times New Roman"/>
          <w:b/>
          <w:color w:val="000000"/>
          <w:sz w:val="24"/>
          <w:szCs w:val="24"/>
          <w:lang w:val="it-IT"/>
        </w:rPr>
        <w:t xml:space="preserve">durata </w:t>
      </w:r>
      <w:r w:rsidRPr="00E67197">
        <w:rPr>
          <w:rFonts w:ascii="Times New Roman" w:hAnsi="Times New Roman"/>
          <w:color w:val="000000"/>
          <w:sz w:val="24"/>
          <w:szCs w:val="24"/>
          <w:lang w:val="it-IT"/>
        </w:rPr>
        <w:t>(</w:t>
      </w:r>
      <w:r w:rsidRPr="00E67197">
        <w:rPr>
          <w:rFonts w:ascii="Times New Roman" w:hAnsi="Times New Roman"/>
          <w:i/>
          <w:color w:val="000000"/>
          <w:sz w:val="24"/>
          <w:szCs w:val="24"/>
          <w:lang w:val="it-IT"/>
        </w:rPr>
        <w:t>fatti salvi gli svincoli parziali</w:t>
      </w:r>
      <w:r w:rsidRPr="00E67197">
        <w:rPr>
          <w:rFonts w:ascii="Times New Roman" w:hAnsi="Times New Roman"/>
          <w:color w:val="000000"/>
          <w:sz w:val="24"/>
          <w:szCs w:val="24"/>
          <w:lang w:val="it-IT"/>
        </w:rPr>
        <w:t>) la più ampia possibile, che può essere indicata inserendo clausole del tipo:</w:t>
      </w:r>
    </w:p>
    <w:p w14:paraId="11FAD8D9" w14:textId="77777777" w:rsidR="00E67197" w:rsidRPr="00E67197" w:rsidRDefault="00E67197" w:rsidP="00AE05FD">
      <w:pPr>
        <w:numPr>
          <w:ilvl w:val="1"/>
          <w:numId w:val="22"/>
        </w:numPr>
        <w:spacing w:after="120" w:line="360" w:lineRule="auto"/>
        <w:ind w:right="-48"/>
        <w:jc w:val="both"/>
        <w:rPr>
          <w:rFonts w:ascii="Times New Roman" w:hAnsi="Times New Roman"/>
          <w:color w:val="000000"/>
          <w:sz w:val="24"/>
          <w:szCs w:val="24"/>
          <w:lang w:val="it-IT"/>
        </w:rPr>
      </w:pPr>
      <w:r w:rsidRPr="00E67197">
        <w:rPr>
          <w:rFonts w:ascii="Times New Roman" w:hAnsi="Times New Roman"/>
          <w:i/>
          <w:color w:val="000000"/>
          <w:sz w:val="24"/>
          <w:szCs w:val="24"/>
          <w:lang w:val="it-IT"/>
        </w:rPr>
        <w:t xml:space="preserve">fino a quando all’ente fideiubente sarà pervenuta espressa dichiarazione </w:t>
      </w:r>
      <w:r w:rsidRPr="00E67197">
        <w:rPr>
          <w:rFonts w:ascii="Times New Roman" w:hAnsi="Times New Roman"/>
          <w:i/>
          <w:color w:val="000000"/>
          <w:sz w:val="24"/>
          <w:szCs w:val="24"/>
          <w:u w:val="single"/>
          <w:lang w:val="it-IT"/>
        </w:rPr>
        <w:t>liberatoria della Regione Siciliana</w:t>
      </w:r>
      <w:r w:rsidRPr="00E67197">
        <w:rPr>
          <w:rFonts w:ascii="Times New Roman" w:hAnsi="Times New Roman"/>
          <w:i/>
          <w:color w:val="000000"/>
          <w:sz w:val="24"/>
          <w:szCs w:val="24"/>
          <w:lang w:val="it-IT"/>
        </w:rPr>
        <w:t xml:space="preserve"> attestante l’intervenuta approvazione della documentazione relativa alla rendicontazione finale del progetto </w:t>
      </w:r>
      <w:r w:rsidRPr="00E67197">
        <w:rPr>
          <w:rFonts w:ascii="Times New Roman" w:hAnsi="Times New Roman"/>
          <w:color w:val="000000"/>
          <w:sz w:val="24"/>
          <w:szCs w:val="24"/>
          <w:lang w:val="it-IT"/>
        </w:rPr>
        <w:t>ovvero,</w:t>
      </w:r>
    </w:p>
    <w:p w14:paraId="5F5DAE22" w14:textId="77777777" w:rsidR="00E67197" w:rsidRPr="00E67197" w:rsidRDefault="00E67197" w:rsidP="00AE05FD">
      <w:pPr>
        <w:numPr>
          <w:ilvl w:val="1"/>
          <w:numId w:val="22"/>
        </w:numPr>
        <w:spacing w:after="120" w:line="360" w:lineRule="auto"/>
        <w:ind w:right="-48"/>
        <w:jc w:val="both"/>
        <w:rPr>
          <w:rFonts w:ascii="Times New Roman" w:hAnsi="Times New Roman"/>
          <w:color w:val="000000"/>
          <w:sz w:val="24"/>
          <w:szCs w:val="24"/>
          <w:lang w:val="it-IT"/>
        </w:rPr>
      </w:pPr>
      <w:r w:rsidRPr="00E67197">
        <w:rPr>
          <w:rFonts w:ascii="Times New Roman" w:hAnsi="Times New Roman"/>
          <w:i/>
          <w:color w:val="000000"/>
          <w:sz w:val="24"/>
          <w:szCs w:val="24"/>
          <w:lang w:val="it-IT"/>
        </w:rPr>
        <w:t>fino all’</w:t>
      </w:r>
      <w:r w:rsidRPr="00E67197">
        <w:rPr>
          <w:rFonts w:ascii="Times New Roman" w:hAnsi="Times New Roman"/>
          <w:i/>
          <w:color w:val="000000"/>
          <w:sz w:val="24"/>
          <w:szCs w:val="24"/>
          <w:u w:val="single"/>
          <w:lang w:val="it-IT"/>
        </w:rPr>
        <w:t>erogazione del saldo</w:t>
      </w:r>
      <w:r w:rsidRPr="00E67197">
        <w:rPr>
          <w:rFonts w:ascii="Times New Roman" w:hAnsi="Times New Roman"/>
          <w:i/>
          <w:color w:val="000000"/>
          <w:sz w:val="24"/>
          <w:szCs w:val="24"/>
          <w:lang w:val="it-IT"/>
        </w:rPr>
        <w:t xml:space="preserve"> del contributo allorché è svincolata automaticamente e comunque entro e non oltre i (cinque anni) successivi alla richiesta di anticipazione</w:t>
      </w:r>
      <w:r w:rsidRPr="00E67197">
        <w:rPr>
          <w:rFonts w:ascii="Times New Roman" w:hAnsi="Times New Roman"/>
          <w:color w:val="000000"/>
          <w:sz w:val="24"/>
          <w:szCs w:val="24"/>
          <w:lang w:val="it-IT"/>
        </w:rPr>
        <w:t xml:space="preserve"> ovvero,</w:t>
      </w:r>
    </w:p>
    <w:p w14:paraId="27EE3C20" w14:textId="77777777" w:rsidR="00E67197" w:rsidRPr="00E67197" w:rsidRDefault="00E67197" w:rsidP="00AE05FD">
      <w:pPr>
        <w:numPr>
          <w:ilvl w:val="1"/>
          <w:numId w:val="22"/>
        </w:numPr>
        <w:spacing w:after="120" w:line="360" w:lineRule="auto"/>
        <w:ind w:right="-48"/>
        <w:jc w:val="both"/>
        <w:rPr>
          <w:rFonts w:ascii="Times New Roman" w:hAnsi="Times New Roman"/>
          <w:color w:val="000000"/>
          <w:sz w:val="24"/>
          <w:szCs w:val="24"/>
          <w:lang w:val="it-IT"/>
        </w:rPr>
      </w:pPr>
      <w:r w:rsidRPr="00E67197">
        <w:rPr>
          <w:rFonts w:ascii="Times New Roman" w:hAnsi="Times New Roman"/>
          <w:i/>
          <w:color w:val="000000"/>
          <w:sz w:val="24"/>
          <w:szCs w:val="24"/>
          <w:lang w:val="it-IT"/>
        </w:rPr>
        <w:t xml:space="preserve">non inferiore alla </w:t>
      </w:r>
      <w:r w:rsidRPr="00E67197">
        <w:rPr>
          <w:rFonts w:ascii="Times New Roman" w:hAnsi="Times New Roman"/>
          <w:i/>
          <w:color w:val="000000"/>
          <w:sz w:val="24"/>
          <w:szCs w:val="24"/>
          <w:u w:val="single"/>
          <w:lang w:val="it-IT"/>
        </w:rPr>
        <w:t>data di ultimazione</w:t>
      </w:r>
      <w:r w:rsidRPr="00E67197">
        <w:rPr>
          <w:rFonts w:ascii="Times New Roman" w:hAnsi="Times New Roman"/>
          <w:i/>
          <w:color w:val="000000"/>
          <w:sz w:val="24"/>
          <w:szCs w:val="24"/>
          <w:lang w:val="it-IT"/>
        </w:rPr>
        <w:t xml:space="preserve"> dell’investimento indicata nel provvedimento di concessione (aggiornata in caso di eventuali provvedimenti di proroga) aumentata di almeno due semestralità successive alla data di rendicontazione finale dell’investimento</w:t>
      </w:r>
      <w:r w:rsidRPr="00E67197">
        <w:rPr>
          <w:rFonts w:ascii="Times New Roman" w:hAnsi="Times New Roman"/>
          <w:color w:val="000000"/>
          <w:sz w:val="24"/>
          <w:szCs w:val="24"/>
          <w:lang w:val="it-IT"/>
        </w:rPr>
        <w:t xml:space="preserve"> ovvero,</w:t>
      </w:r>
    </w:p>
    <w:p w14:paraId="79854F12" w14:textId="77777777" w:rsidR="00E67197" w:rsidRPr="00E67197" w:rsidRDefault="00E67197" w:rsidP="00AE05FD">
      <w:pPr>
        <w:numPr>
          <w:ilvl w:val="1"/>
          <w:numId w:val="22"/>
        </w:numPr>
        <w:spacing w:after="120" w:line="360" w:lineRule="auto"/>
        <w:ind w:right="-48"/>
        <w:jc w:val="both"/>
        <w:rPr>
          <w:rFonts w:ascii="Times New Roman" w:hAnsi="Times New Roman"/>
          <w:i/>
          <w:color w:val="000000"/>
          <w:sz w:val="24"/>
          <w:szCs w:val="24"/>
          <w:lang w:val="it-IT"/>
        </w:rPr>
      </w:pPr>
      <w:r w:rsidRPr="00E67197">
        <w:rPr>
          <w:rFonts w:ascii="Times New Roman" w:hAnsi="Times New Roman"/>
          <w:i/>
          <w:color w:val="000000"/>
          <w:sz w:val="24"/>
          <w:szCs w:val="24"/>
          <w:lang w:val="it-IT"/>
        </w:rPr>
        <w:t>lo svincolo delle polizza fideiussoria avviene a seguito della verifica amministrativo contabile sull’elaborato di rendicontazione finale presentato dal contraente/beneficiario.</w:t>
      </w:r>
    </w:p>
    <w:p w14:paraId="0A374F44" w14:textId="77777777" w:rsidR="00E67197" w:rsidRPr="00E67197" w:rsidRDefault="00E67197" w:rsidP="00F20BA2">
      <w:pPr>
        <w:spacing w:after="120" w:line="360" w:lineRule="auto"/>
        <w:ind w:right="-48"/>
        <w:jc w:val="both"/>
        <w:rPr>
          <w:rFonts w:ascii="Times New Roman" w:hAnsi="Times New Roman"/>
          <w:color w:val="000000"/>
          <w:sz w:val="24"/>
          <w:szCs w:val="24"/>
          <w:lang w:val="it-IT"/>
        </w:rPr>
      </w:pPr>
      <w:r w:rsidRPr="00E67197">
        <w:rPr>
          <w:rFonts w:ascii="Times New Roman" w:hAnsi="Times New Roman"/>
          <w:color w:val="000000"/>
          <w:sz w:val="24"/>
          <w:szCs w:val="24"/>
          <w:lang w:val="it-IT"/>
        </w:rPr>
        <w:t>Le fideiussioni, infatti, secondo quanto rilevato dalla Corte dei Conti</w:t>
      </w:r>
      <w:r w:rsidRPr="00E67197">
        <w:rPr>
          <w:rFonts w:ascii="Times New Roman" w:hAnsi="Times New Roman"/>
          <w:color w:val="000000"/>
          <w:sz w:val="24"/>
          <w:szCs w:val="24"/>
          <w:vertAlign w:val="superscript"/>
          <w:lang w:val="it-IT"/>
        </w:rPr>
        <w:footnoteReference w:id="12"/>
      </w:r>
      <w:r w:rsidRPr="00E67197">
        <w:rPr>
          <w:rFonts w:ascii="Times New Roman" w:hAnsi="Times New Roman"/>
          <w:color w:val="000000"/>
          <w:sz w:val="24"/>
          <w:szCs w:val="24"/>
          <w:lang w:val="it-IT"/>
        </w:rPr>
        <w:t xml:space="preserve"> non vengono immediatamente escusse in occasione de</w:t>
      </w:r>
      <w:r>
        <w:rPr>
          <w:rFonts w:ascii="Times New Roman" w:hAnsi="Times New Roman"/>
          <w:color w:val="000000"/>
          <w:sz w:val="24"/>
          <w:szCs w:val="24"/>
          <w:lang w:val="it-IT"/>
        </w:rPr>
        <w:t xml:space="preserve">l verificarsi di irregolarità; </w:t>
      </w:r>
      <w:r w:rsidRPr="00E67197">
        <w:rPr>
          <w:rFonts w:ascii="Times New Roman" w:hAnsi="Times New Roman"/>
          <w:color w:val="000000"/>
          <w:sz w:val="24"/>
          <w:szCs w:val="24"/>
          <w:lang w:val="it-IT"/>
        </w:rPr>
        <w:t>a causa del notevole ritardo con cui alcune irregolarità vengono rilevate nella maggior parte dei casi, le fideiussioni risultano già restituite o non più attive.</w:t>
      </w:r>
    </w:p>
    <w:p w14:paraId="06E8A292" w14:textId="77777777" w:rsidR="00E67197" w:rsidRPr="00E67197" w:rsidRDefault="00E67197" w:rsidP="00F20BA2">
      <w:pPr>
        <w:spacing w:after="120" w:line="360" w:lineRule="auto"/>
        <w:ind w:right="-48"/>
        <w:jc w:val="both"/>
        <w:rPr>
          <w:rFonts w:ascii="Times New Roman" w:hAnsi="Times New Roman"/>
          <w:color w:val="000000"/>
          <w:sz w:val="24"/>
          <w:szCs w:val="24"/>
          <w:lang w:val="it-IT"/>
        </w:rPr>
      </w:pPr>
      <w:r w:rsidRPr="00E67197">
        <w:rPr>
          <w:rFonts w:ascii="Times New Roman" w:hAnsi="Times New Roman"/>
          <w:color w:val="000000"/>
          <w:sz w:val="24"/>
          <w:szCs w:val="24"/>
          <w:lang w:val="it-IT"/>
        </w:rPr>
        <w:t xml:space="preserve">Per consentire all’Amministrazione (o, eventualmente, all’organismo concessionario/intermedio) di svolgere nei termini di “copertura” della garanzia le verifiche e, se del caso, concludere l’eventuale contraddittorio avviato nei confronti dei beneficiari, potrebbe costituire una </w:t>
      </w:r>
      <w:r w:rsidRPr="00E67197">
        <w:rPr>
          <w:rFonts w:ascii="Times New Roman" w:hAnsi="Times New Roman"/>
          <w:i/>
          <w:color w:val="000000"/>
          <w:sz w:val="24"/>
          <w:szCs w:val="24"/>
          <w:lang w:val="it-IT"/>
        </w:rPr>
        <w:t>buona prassi</w:t>
      </w:r>
      <w:r w:rsidRPr="00E67197">
        <w:rPr>
          <w:rFonts w:ascii="Times New Roman" w:hAnsi="Times New Roman"/>
          <w:color w:val="000000"/>
          <w:sz w:val="24"/>
          <w:szCs w:val="24"/>
          <w:lang w:val="it-IT"/>
        </w:rPr>
        <w:t xml:space="preserve"> l’adozione di una </w:t>
      </w:r>
      <w:r w:rsidRPr="00E67197">
        <w:rPr>
          <w:rFonts w:ascii="Times New Roman" w:hAnsi="Times New Roman"/>
          <w:b/>
          <w:color w:val="000000"/>
          <w:sz w:val="24"/>
          <w:szCs w:val="24"/>
          <w:lang w:val="it-IT"/>
        </w:rPr>
        <w:t>banca dati delle garanzie,</w:t>
      </w:r>
      <w:r w:rsidRPr="00E67197">
        <w:rPr>
          <w:rFonts w:ascii="Times New Roman" w:hAnsi="Times New Roman"/>
          <w:color w:val="000000"/>
          <w:sz w:val="24"/>
          <w:szCs w:val="24"/>
          <w:lang w:val="it-IT"/>
        </w:rPr>
        <w:t xml:space="preserve"> istituita al fine di monitorare costantemente le scadenze delle polizze connesse alle erogazioni e di consentire, conseguentemente, l’attivazione degli eventuali rinnovi delle stesse finalizzati al completamento delle attività di verifica sulle spese rendicontate dai beneficiari</w:t>
      </w:r>
      <w:r w:rsidRPr="00E67197">
        <w:rPr>
          <w:rFonts w:ascii="Times New Roman" w:hAnsi="Times New Roman"/>
          <w:color w:val="000000"/>
          <w:sz w:val="24"/>
          <w:szCs w:val="24"/>
          <w:vertAlign w:val="superscript"/>
          <w:lang w:val="it-IT"/>
        </w:rPr>
        <w:footnoteReference w:id="13"/>
      </w:r>
      <w:r w:rsidRPr="00E67197">
        <w:rPr>
          <w:rFonts w:ascii="Times New Roman" w:hAnsi="Times New Roman"/>
          <w:color w:val="000000"/>
          <w:sz w:val="24"/>
          <w:szCs w:val="24"/>
          <w:lang w:val="it-IT"/>
        </w:rPr>
        <w:t xml:space="preserve">. </w:t>
      </w:r>
    </w:p>
    <w:p w14:paraId="25B17DBA" w14:textId="77777777" w:rsidR="00E67197" w:rsidRPr="00E67197" w:rsidRDefault="00E67197" w:rsidP="00F20BA2">
      <w:pPr>
        <w:spacing w:after="120" w:line="360" w:lineRule="auto"/>
        <w:ind w:right="-48"/>
        <w:jc w:val="both"/>
        <w:rPr>
          <w:rFonts w:ascii="Times New Roman" w:hAnsi="Times New Roman"/>
          <w:color w:val="000000"/>
          <w:sz w:val="24"/>
          <w:szCs w:val="24"/>
          <w:lang w:val="it-IT"/>
        </w:rPr>
      </w:pPr>
      <w:r w:rsidRPr="00E67197">
        <w:rPr>
          <w:rFonts w:ascii="Times New Roman" w:hAnsi="Times New Roman"/>
          <w:color w:val="000000"/>
          <w:sz w:val="24"/>
          <w:szCs w:val="24"/>
          <w:lang w:val="it-IT"/>
        </w:rPr>
        <w:t xml:space="preserve">È evidente che quanto prima vengono attivate le verifiche da parte dell’Amministrazione (ovvero, degli organismi delegati) tanto maggiore è il margine di successo delle procedure di escussione delle polizze. In tal senso le clausole pertinenti le modalità di erogazione dei contributi dovrebbero imporre ai beneficiari dei termini puntuali in ordine alla tempistica di rendicontazione dell’anticipazione; termini che dovrebbero consentire l’accertamento della realità e correttezza della spesa sottostante le anticipazioni e l’effettivo avvio delle attività/investimento finanziate/o. </w:t>
      </w:r>
    </w:p>
    <w:p w14:paraId="25311560" w14:textId="77777777" w:rsidR="00E67197" w:rsidRPr="00E67197" w:rsidRDefault="00E67197" w:rsidP="00F20BA2">
      <w:pPr>
        <w:spacing w:after="120" w:line="360" w:lineRule="auto"/>
        <w:ind w:right="-48"/>
        <w:jc w:val="both"/>
        <w:rPr>
          <w:rFonts w:ascii="Times New Roman" w:hAnsi="Times New Roman"/>
          <w:color w:val="000000"/>
          <w:sz w:val="24"/>
          <w:szCs w:val="24"/>
          <w:lang w:val="it-IT"/>
        </w:rPr>
      </w:pPr>
      <w:r w:rsidRPr="00E67197">
        <w:rPr>
          <w:rFonts w:ascii="Times New Roman" w:hAnsi="Times New Roman"/>
          <w:color w:val="000000"/>
          <w:sz w:val="24"/>
          <w:szCs w:val="24"/>
          <w:lang w:val="it-IT"/>
        </w:rPr>
        <w:t>Di norma, l’esito negativo, totale o parziale, dei controlli svolti dall’Amministrazione (o dall’organismo concessionario/intermedio) ovvero, il mancato raggiungimento dei requisiti entro i termini previsti, comporta l’obbligo per il beneficiario di restituire, in tutto o in parte, l’anticipo ricevuto (maggiorato degli interessi); se il beneficiario non provvede entro il termine assegnatogli, l’Amministrazione procede, infatti, rivalendosi nei confronti dell’Istituto fideiussore, immediatamente a valle del provvedimento di revoca e recupero, attivando l’apposita procedura di escussione.</w:t>
      </w:r>
    </w:p>
    <w:p w14:paraId="670DBE51" w14:textId="77777777" w:rsidR="00E67197" w:rsidRPr="00E67197" w:rsidRDefault="00E67197" w:rsidP="00F20BA2">
      <w:pPr>
        <w:spacing w:after="120" w:line="360" w:lineRule="auto"/>
        <w:ind w:right="-48"/>
        <w:jc w:val="both"/>
        <w:rPr>
          <w:rFonts w:ascii="Times New Roman" w:hAnsi="Times New Roman"/>
          <w:color w:val="000000"/>
          <w:sz w:val="24"/>
          <w:szCs w:val="24"/>
          <w:lang w:val="it-IT"/>
        </w:rPr>
      </w:pPr>
      <w:r w:rsidRPr="00E67197">
        <w:rPr>
          <w:rFonts w:ascii="Times New Roman" w:hAnsi="Times New Roman"/>
          <w:color w:val="000000"/>
          <w:sz w:val="24"/>
          <w:szCs w:val="24"/>
          <w:lang w:val="it-IT"/>
        </w:rPr>
        <w:t xml:space="preserve">Al termine della durata massima (scadenza della fideiussione) la garanzia cessa automaticamente, purché nell'ambito della validità non siano stati avviati procedimenti di recupero nei confronti del contraente, procedimenti dei quali viene data comunicazione anche al fideiussore, o di escussione nei confronti del fideiussore. Lo svincolo della fideiussione avviene, di norma, in fase di liquidazione del saldo (decreto di concessione definitivo), con comunicazione indirizzata direttamente all’istituto emittente, in copia-conoscenza anche al contraente/beneficiario. </w:t>
      </w:r>
    </w:p>
    <w:p w14:paraId="7DB16C5E" w14:textId="77777777" w:rsidR="00E67197" w:rsidRDefault="00E67197" w:rsidP="00994C8D">
      <w:pPr>
        <w:spacing w:after="120" w:line="360" w:lineRule="auto"/>
        <w:ind w:right="-782"/>
        <w:jc w:val="both"/>
        <w:rPr>
          <w:rFonts w:ascii="Times New Roman" w:hAnsi="Times New Roman"/>
          <w:color w:val="000000"/>
          <w:sz w:val="24"/>
          <w:szCs w:val="24"/>
          <w:lang w:val="it-IT"/>
        </w:rPr>
      </w:pPr>
    </w:p>
    <w:p w14:paraId="1A974338" w14:textId="77777777" w:rsidR="00AF7BAE" w:rsidRPr="00E67197" w:rsidRDefault="00E67197" w:rsidP="00E67197">
      <w:pPr>
        <w:pStyle w:val="Titolo1"/>
        <w:keepLines w:val="0"/>
        <w:tabs>
          <w:tab w:val="left" w:pos="432"/>
        </w:tabs>
        <w:suppressAutoHyphens/>
        <w:spacing w:line="360" w:lineRule="auto"/>
        <w:ind w:left="0" w:firstLine="0"/>
        <w:rPr>
          <w:rFonts w:ascii="Times New Roman" w:eastAsia="Times New Roman" w:hAnsi="Times New Roman" w:cs="Arial"/>
          <w:caps/>
          <w:color w:val="000080"/>
          <w:kern w:val="1"/>
          <w:szCs w:val="24"/>
        </w:rPr>
      </w:pPr>
      <w:bookmarkStart w:id="35" w:name="_Toc426364405"/>
      <w:bookmarkStart w:id="36" w:name="_Toc431413748"/>
      <w:bookmarkStart w:id="37" w:name="_Toc481341291"/>
      <w:bookmarkStart w:id="38" w:name="_Toc291672750"/>
      <w:bookmarkStart w:id="39" w:name="_Toc230513641"/>
      <w:r>
        <w:rPr>
          <w:rFonts w:ascii="Times New Roman" w:eastAsia="Times New Roman" w:hAnsi="Times New Roman" w:cs="Arial"/>
          <w:caps/>
          <w:color w:val="000080"/>
          <w:kern w:val="1"/>
          <w:szCs w:val="24"/>
        </w:rPr>
        <w:t>8. Le rettifiche finanziarie</w:t>
      </w:r>
      <w:bookmarkEnd w:id="35"/>
      <w:bookmarkEnd w:id="36"/>
      <w:bookmarkEnd w:id="37"/>
    </w:p>
    <w:p w14:paraId="37FA7291" w14:textId="77777777" w:rsidR="009A09FB" w:rsidRPr="00AB4E3B" w:rsidRDefault="009A09FB" w:rsidP="009A09FB">
      <w:pPr>
        <w:widowControl w:val="0"/>
        <w:suppressAutoHyphens/>
        <w:spacing w:after="120" w:line="360" w:lineRule="auto"/>
        <w:ind w:right="-57"/>
        <w:jc w:val="both"/>
        <w:rPr>
          <w:rFonts w:ascii="DecimaWE Rg" w:hAnsi="DecimaWE Rg"/>
          <w:sz w:val="24"/>
          <w:szCs w:val="24"/>
          <w:lang w:val="it-IT" w:eastAsia="ar-SA"/>
        </w:rPr>
      </w:pPr>
      <w:r w:rsidRPr="00AB4E3B">
        <w:rPr>
          <w:rFonts w:ascii="DecimaWE Rg" w:hAnsi="DecimaWE Rg"/>
          <w:sz w:val="24"/>
          <w:szCs w:val="24"/>
          <w:lang w:val="it-IT" w:eastAsia="ar-SA"/>
        </w:rPr>
        <w:t>La nozione di “rettifica” è</w:t>
      </w:r>
      <w:r>
        <w:rPr>
          <w:rFonts w:ascii="DecimaWE Rg" w:hAnsi="DecimaWE Rg"/>
          <w:sz w:val="24"/>
          <w:szCs w:val="24"/>
          <w:lang w:val="it-IT" w:eastAsia="ar-SA"/>
        </w:rPr>
        <w:t>,</w:t>
      </w:r>
      <w:r w:rsidRPr="00AB4E3B">
        <w:rPr>
          <w:rFonts w:ascii="DecimaWE Rg" w:hAnsi="DecimaWE Rg"/>
          <w:sz w:val="24"/>
          <w:szCs w:val="24"/>
          <w:lang w:val="it-IT" w:eastAsia="ar-SA"/>
        </w:rPr>
        <w:t xml:space="preserve"> di fatto</w:t>
      </w:r>
      <w:r>
        <w:rPr>
          <w:rFonts w:ascii="DecimaWE Rg" w:hAnsi="DecimaWE Rg"/>
          <w:sz w:val="24"/>
          <w:szCs w:val="24"/>
          <w:lang w:val="it-IT" w:eastAsia="ar-SA"/>
        </w:rPr>
        <w:t>,</w:t>
      </w:r>
      <w:r w:rsidRPr="00AB4E3B">
        <w:rPr>
          <w:rFonts w:ascii="DecimaWE Rg" w:hAnsi="DecimaWE Rg"/>
          <w:sz w:val="24"/>
          <w:szCs w:val="24"/>
          <w:lang w:val="it-IT" w:eastAsia="ar-SA"/>
        </w:rPr>
        <w:t xml:space="preserve"> strettamente connessa alla nozione di irregolarità, dovendosi distinguere, ai fini del corretto trattamento, tra irregolarità </w:t>
      </w:r>
      <w:r w:rsidRPr="00AB4E3B">
        <w:rPr>
          <w:rFonts w:ascii="DecimaWE Rg" w:hAnsi="DecimaWE Rg"/>
          <w:i/>
          <w:sz w:val="24"/>
          <w:szCs w:val="24"/>
          <w:lang w:val="it-IT" w:eastAsia="ar-SA"/>
        </w:rPr>
        <w:t xml:space="preserve">isolata </w:t>
      </w:r>
      <w:r w:rsidRPr="00AB4E3B">
        <w:rPr>
          <w:rFonts w:ascii="DecimaWE Rg" w:hAnsi="DecimaWE Rg"/>
          <w:sz w:val="24"/>
          <w:szCs w:val="24"/>
          <w:lang w:val="it-IT" w:eastAsia="ar-SA"/>
        </w:rPr>
        <w:t xml:space="preserve">e </w:t>
      </w:r>
      <w:r w:rsidRPr="00AB4E3B">
        <w:rPr>
          <w:rFonts w:ascii="DecimaWE Rg" w:hAnsi="DecimaWE Rg"/>
          <w:i/>
          <w:sz w:val="24"/>
          <w:szCs w:val="24"/>
          <w:lang w:val="it-IT" w:eastAsia="ar-SA"/>
        </w:rPr>
        <w:t xml:space="preserve">sistemica </w:t>
      </w:r>
      <w:r w:rsidRPr="00AB4E3B">
        <w:rPr>
          <w:rFonts w:ascii="DecimaWE Rg" w:hAnsi="DecimaWE Rg"/>
          <w:sz w:val="24"/>
          <w:szCs w:val="24"/>
          <w:lang w:val="it-IT" w:eastAsia="ar-SA"/>
        </w:rPr>
        <w:t>(ovvero</w:t>
      </w:r>
      <w:r w:rsidRPr="00AB4E3B">
        <w:rPr>
          <w:rFonts w:ascii="DecimaWE Rg" w:hAnsi="DecimaWE Rg"/>
          <w:i/>
          <w:sz w:val="24"/>
          <w:szCs w:val="24"/>
          <w:lang w:val="it-IT" w:eastAsia="ar-SA"/>
        </w:rPr>
        <w:t>, carenza del sistema</w:t>
      </w:r>
      <w:r w:rsidRPr="00AB4E3B">
        <w:rPr>
          <w:rFonts w:ascii="DecimaWE Rg" w:hAnsi="DecimaWE Rg"/>
          <w:sz w:val="24"/>
          <w:szCs w:val="24"/>
          <w:lang w:val="it-IT" w:eastAsia="ar-SA"/>
        </w:rPr>
        <w:t xml:space="preserve">). </w:t>
      </w:r>
    </w:p>
    <w:p w14:paraId="1E09F97F" w14:textId="77777777" w:rsidR="00AF7BAE" w:rsidRPr="00AB4E3B" w:rsidRDefault="00AF7BAE" w:rsidP="00E67197">
      <w:pPr>
        <w:widowControl w:val="0"/>
        <w:suppressAutoHyphens/>
        <w:spacing w:after="120" w:line="360" w:lineRule="auto"/>
        <w:ind w:right="-57"/>
        <w:jc w:val="both"/>
        <w:rPr>
          <w:rFonts w:ascii="DecimaWE Rg" w:hAnsi="DecimaWE Rg"/>
          <w:sz w:val="24"/>
          <w:szCs w:val="24"/>
          <w:lang w:val="it-IT" w:eastAsia="ar-SA"/>
        </w:rPr>
      </w:pPr>
      <w:r w:rsidRPr="00AB4E3B">
        <w:rPr>
          <w:rFonts w:ascii="DecimaWE Rg" w:hAnsi="DecimaWE Rg"/>
          <w:sz w:val="24"/>
          <w:szCs w:val="24"/>
          <w:lang w:val="it-IT" w:eastAsia="ar-SA"/>
        </w:rPr>
        <w:t xml:space="preserve">Lo scopo delle correzioni o “rettifiche finanziarie” è quello di ripristinare una situazione nella quale il 100% delle spese dichiarate ai fini del cofinanziamento dei Fondi SIE siano conformi alla normativa nazionale e comunitaria applicabile. </w:t>
      </w:r>
    </w:p>
    <w:p w14:paraId="7FB54849" w14:textId="77777777" w:rsidR="00AF7BAE" w:rsidRPr="00AB4E3B" w:rsidRDefault="00AF7BAE" w:rsidP="00E67197">
      <w:pPr>
        <w:widowControl w:val="0"/>
        <w:suppressAutoHyphens/>
        <w:spacing w:after="120" w:line="360" w:lineRule="auto"/>
        <w:ind w:right="-57"/>
        <w:jc w:val="both"/>
        <w:rPr>
          <w:rFonts w:ascii="DecimaWE Rg" w:hAnsi="DecimaWE Rg"/>
          <w:color w:val="000000"/>
          <w:sz w:val="24"/>
          <w:szCs w:val="24"/>
          <w:lang w:val="it-IT" w:eastAsia="ar-SA"/>
        </w:rPr>
      </w:pPr>
      <w:r w:rsidRPr="00AB4E3B">
        <w:rPr>
          <w:rFonts w:ascii="DecimaWE Rg" w:hAnsi="DecimaWE Rg"/>
          <w:color w:val="000000"/>
          <w:sz w:val="24"/>
          <w:szCs w:val="24"/>
          <w:lang w:val="it-IT" w:eastAsia="ar-SA"/>
        </w:rPr>
        <w:t>La Commissione europea già nella Decisione C(2011) 7321 final</w:t>
      </w:r>
      <w:r w:rsidRPr="00AB4E3B">
        <w:rPr>
          <w:rFonts w:ascii="DecimaWE Rg" w:hAnsi="DecimaWE Rg"/>
          <w:i/>
          <w:color w:val="000000"/>
          <w:sz w:val="24"/>
          <w:szCs w:val="24"/>
          <w:lang w:val="it-IT" w:eastAsia="ar-SA"/>
        </w:rPr>
        <w:t xml:space="preserve"> - Linee guida sui principi, criteri e scale indicative da applicarsi nel rispetto delle rettifiche finanziarie definite dalla Commissione secondo gli Articoli 99 e 100 del Regolamento (CE) n. 1083/2006 del Consiglio dell’11 luglio 2006</w:t>
      </w:r>
      <w:r w:rsidRPr="00AB4E3B">
        <w:rPr>
          <w:rFonts w:ascii="DecimaWE Rg" w:hAnsi="DecimaWE Rg"/>
          <w:color w:val="000000"/>
          <w:sz w:val="24"/>
          <w:szCs w:val="24"/>
          <w:lang w:val="it-IT" w:eastAsia="ar-SA"/>
        </w:rPr>
        <w:t xml:space="preserve">, a valere sulla programmazione 2007-2013 aveva definito: </w:t>
      </w:r>
    </w:p>
    <w:p w14:paraId="68A31FD6" w14:textId="77777777" w:rsidR="00AF7BAE" w:rsidRPr="00AB4E3B" w:rsidRDefault="00AF7BAE" w:rsidP="00AE05FD">
      <w:pPr>
        <w:widowControl w:val="0"/>
        <w:numPr>
          <w:ilvl w:val="0"/>
          <w:numId w:val="25"/>
        </w:numPr>
        <w:suppressAutoHyphens/>
        <w:spacing w:after="120" w:line="360" w:lineRule="auto"/>
        <w:contextualSpacing/>
        <w:jc w:val="both"/>
        <w:rPr>
          <w:rFonts w:ascii="DecimaWE Rg" w:hAnsi="DecimaWE Rg"/>
          <w:bCs/>
          <w:sz w:val="24"/>
          <w:szCs w:val="24"/>
          <w:lang w:val="it-IT" w:eastAsia="ar-SA"/>
        </w:rPr>
      </w:pPr>
      <w:r w:rsidRPr="00AB4E3B">
        <w:rPr>
          <w:rFonts w:ascii="DecimaWE Rg" w:hAnsi="DecimaWE Rg"/>
          <w:color w:val="000000"/>
          <w:sz w:val="24"/>
          <w:szCs w:val="24"/>
          <w:lang w:val="it-IT" w:eastAsia="ar-SA"/>
        </w:rPr>
        <w:t>l’</w:t>
      </w:r>
      <w:r w:rsidRPr="00AB4E3B">
        <w:rPr>
          <w:rFonts w:ascii="DecimaWE Rg" w:hAnsi="DecimaWE Rg"/>
          <w:b/>
          <w:color w:val="000000"/>
          <w:sz w:val="24"/>
          <w:szCs w:val="24"/>
          <w:lang w:val="it-IT" w:eastAsia="ar-SA"/>
        </w:rPr>
        <w:t xml:space="preserve">irregolarità isolata </w:t>
      </w:r>
      <w:r w:rsidRPr="00AB4E3B">
        <w:rPr>
          <w:rFonts w:ascii="DecimaWE Rg" w:hAnsi="DecimaWE Rg"/>
          <w:color w:val="000000"/>
          <w:sz w:val="24"/>
          <w:szCs w:val="24"/>
          <w:lang w:val="it-IT" w:eastAsia="ar-SA"/>
        </w:rPr>
        <w:t xml:space="preserve">come </w:t>
      </w:r>
      <w:r w:rsidRPr="00AB4E3B">
        <w:rPr>
          <w:rFonts w:ascii="DecimaWE Rg" w:hAnsi="DecimaWE Rg"/>
          <w:bCs/>
          <w:sz w:val="24"/>
          <w:szCs w:val="24"/>
          <w:lang w:val="it-IT" w:eastAsia="ar-SA"/>
        </w:rPr>
        <w:t>un errore che non dipende dagli altri errori nella popolazione o dalle carenze nei sistemi;</w:t>
      </w:r>
    </w:p>
    <w:p w14:paraId="550956BE" w14:textId="77777777" w:rsidR="00AF7BAE" w:rsidRPr="00AB4E3B" w:rsidRDefault="00AF7BAE" w:rsidP="00AE05FD">
      <w:pPr>
        <w:widowControl w:val="0"/>
        <w:numPr>
          <w:ilvl w:val="0"/>
          <w:numId w:val="25"/>
        </w:numPr>
        <w:suppressAutoHyphens/>
        <w:spacing w:after="120" w:line="360" w:lineRule="auto"/>
        <w:contextualSpacing/>
        <w:jc w:val="both"/>
        <w:rPr>
          <w:rFonts w:ascii="DecimaWE Rg" w:hAnsi="DecimaWE Rg"/>
          <w:bCs/>
          <w:sz w:val="24"/>
          <w:szCs w:val="24"/>
          <w:lang w:val="it-IT" w:eastAsia="ar-SA"/>
        </w:rPr>
      </w:pPr>
      <w:r w:rsidRPr="00AB4E3B">
        <w:rPr>
          <w:rFonts w:ascii="DecimaWE Rg" w:hAnsi="DecimaWE Rg"/>
          <w:bCs/>
          <w:sz w:val="24"/>
          <w:szCs w:val="24"/>
          <w:lang w:val="it-IT" w:eastAsia="ar-SA"/>
        </w:rPr>
        <w:t>l’</w:t>
      </w:r>
      <w:r w:rsidRPr="00AB4E3B">
        <w:rPr>
          <w:rFonts w:ascii="DecimaWE Rg" w:hAnsi="DecimaWE Rg"/>
          <w:b/>
          <w:bCs/>
          <w:sz w:val="24"/>
          <w:szCs w:val="24"/>
          <w:lang w:val="it-IT" w:eastAsia="ar-SA"/>
        </w:rPr>
        <w:t xml:space="preserve">irregolarità sistemica </w:t>
      </w:r>
      <w:r w:rsidRPr="00AB4E3B">
        <w:rPr>
          <w:rFonts w:ascii="DecimaWE Rg" w:hAnsi="DecimaWE Rg"/>
          <w:bCs/>
          <w:sz w:val="24"/>
          <w:szCs w:val="24"/>
          <w:lang w:val="it-IT" w:eastAsia="ar-SA"/>
        </w:rPr>
        <w:t xml:space="preserve">come un errore, reiterato o non, che deriva dall’esistenza di </w:t>
      </w:r>
      <w:r w:rsidRPr="00AB4E3B">
        <w:rPr>
          <w:rFonts w:ascii="DecimaWE Rg" w:hAnsi="DecimaWE Rg"/>
          <w:bCs/>
          <w:sz w:val="24"/>
          <w:szCs w:val="24"/>
          <w:u w:val="single"/>
          <w:lang w:val="it-IT" w:eastAsia="ar-SA"/>
        </w:rPr>
        <w:t>gravi carenze nel sistema di gestione e controllo (</w:t>
      </w:r>
      <w:r w:rsidRPr="00AB4E3B">
        <w:rPr>
          <w:rFonts w:ascii="DecimaWE Rg" w:hAnsi="DecimaWE Rg"/>
          <w:bCs/>
          <w:sz w:val="24"/>
          <w:szCs w:val="24"/>
          <w:lang w:val="it-IT" w:eastAsia="ar-SA"/>
        </w:rPr>
        <w:t>le cui regole sono stabilite nel Titolo VI del Regolamento (CE) n. 1083/2006);</w:t>
      </w:r>
    </w:p>
    <w:p w14:paraId="6251967B" w14:textId="77777777" w:rsidR="00AF7BAE" w:rsidRPr="00AB4E3B" w:rsidRDefault="00AF7BAE" w:rsidP="00AE05FD">
      <w:pPr>
        <w:widowControl w:val="0"/>
        <w:numPr>
          <w:ilvl w:val="0"/>
          <w:numId w:val="25"/>
        </w:numPr>
        <w:suppressAutoHyphens/>
        <w:spacing w:after="120" w:line="360" w:lineRule="auto"/>
        <w:contextualSpacing/>
        <w:jc w:val="both"/>
        <w:rPr>
          <w:rFonts w:ascii="DecimaWE Rg" w:hAnsi="DecimaWE Rg"/>
          <w:color w:val="000000"/>
          <w:sz w:val="24"/>
          <w:szCs w:val="24"/>
          <w:lang w:val="it-IT" w:eastAsia="ar-SA"/>
        </w:rPr>
      </w:pPr>
      <w:r w:rsidRPr="00AB4E3B">
        <w:rPr>
          <w:rFonts w:ascii="DecimaWE Rg" w:hAnsi="DecimaWE Rg"/>
          <w:bCs/>
          <w:sz w:val="24"/>
          <w:szCs w:val="24"/>
          <w:lang w:val="it-IT" w:eastAsia="ar-SA"/>
        </w:rPr>
        <w:t xml:space="preserve">le </w:t>
      </w:r>
      <w:r w:rsidRPr="00AB4E3B">
        <w:rPr>
          <w:rFonts w:ascii="DecimaWE Rg" w:hAnsi="DecimaWE Rg"/>
          <w:b/>
          <w:bCs/>
          <w:sz w:val="24"/>
          <w:szCs w:val="24"/>
          <w:lang w:val="it-IT" w:eastAsia="ar-SA"/>
        </w:rPr>
        <w:t>carenze del sistema</w:t>
      </w:r>
      <w:r w:rsidRPr="00AB4E3B">
        <w:rPr>
          <w:rFonts w:ascii="DecimaWE Rg" w:hAnsi="DecimaWE Rg"/>
          <w:bCs/>
          <w:sz w:val="24"/>
          <w:szCs w:val="24"/>
          <w:lang w:val="it-IT" w:eastAsia="ar-SA"/>
        </w:rPr>
        <w:t xml:space="preserve"> come punti di debolezza nel sistema di gestione e controllo,</w:t>
      </w:r>
    </w:p>
    <w:p w14:paraId="6F06D641" w14:textId="77777777" w:rsidR="00AF7BAE" w:rsidRPr="00AB4E3B" w:rsidRDefault="00AF7BAE" w:rsidP="00E67197">
      <w:pPr>
        <w:widowControl w:val="0"/>
        <w:suppressAutoHyphens/>
        <w:spacing w:after="120" w:line="360" w:lineRule="auto"/>
        <w:ind w:right="-57"/>
        <w:jc w:val="both"/>
        <w:rPr>
          <w:rFonts w:ascii="DecimaWE Rg" w:hAnsi="DecimaWE Rg"/>
          <w:bCs/>
          <w:i/>
          <w:sz w:val="24"/>
          <w:szCs w:val="24"/>
          <w:lang w:val="it-IT" w:eastAsia="ar-SA"/>
        </w:rPr>
      </w:pPr>
      <w:r w:rsidRPr="00AB4E3B">
        <w:rPr>
          <w:rFonts w:ascii="DecimaWE Rg" w:hAnsi="DecimaWE Rg"/>
          <w:color w:val="000000"/>
          <w:sz w:val="24"/>
          <w:szCs w:val="24"/>
          <w:lang w:val="it-IT" w:eastAsia="ar-SA"/>
        </w:rPr>
        <w:t xml:space="preserve">e </w:t>
      </w:r>
      <w:r w:rsidRPr="00AB4E3B">
        <w:rPr>
          <w:rFonts w:ascii="Decima" w:hAnsi="Decima"/>
          <w:sz w:val="24"/>
          <w:szCs w:val="24"/>
          <w:lang w:val="it-IT" w:eastAsia="ar-SA"/>
        </w:rPr>
        <w:t>precisato</w:t>
      </w:r>
      <w:r w:rsidRPr="00AB4E3B">
        <w:rPr>
          <w:rFonts w:ascii="DecimaWE Rg" w:hAnsi="DecimaWE Rg"/>
          <w:color w:val="000000"/>
          <w:sz w:val="24"/>
          <w:szCs w:val="24"/>
          <w:lang w:val="it-IT" w:eastAsia="ar-SA"/>
        </w:rPr>
        <w:t xml:space="preserve"> che </w:t>
      </w:r>
      <w:r w:rsidRPr="00AB4E3B">
        <w:rPr>
          <w:rFonts w:ascii="DecimaWE Rg" w:hAnsi="DecimaWE Rg"/>
          <w:i/>
          <w:color w:val="000000"/>
          <w:sz w:val="24"/>
          <w:szCs w:val="24"/>
          <w:lang w:val="it-IT" w:eastAsia="ar-SA"/>
        </w:rPr>
        <w:t>l</w:t>
      </w:r>
      <w:r w:rsidRPr="00AB4E3B">
        <w:rPr>
          <w:rFonts w:ascii="DecimaWE Rg" w:hAnsi="DecimaWE Rg"/>
          <w:bCs/>
          <w:i/>
          <w:sz w:val="24"/>
          <w:szCs w:val="24"/>
          <w:lang w:val="it-IT" w:eastAsia="ar-SA"/>
        </w:rPr>
        <w:t xml:space="preserve">’ammontare della rettifica finanziaria </w:t>
      </w:r>
      <w:r w:rsidRPr="00AB4E3B">
        <w:rPr>
          <w:rFonts w:ascii="DecimaWE Rg" w:hAnsi="DecimaWE Rg"/>
          <w:bCs/>
          <w:sz w:val="24"/>
          <w:szCs w:val="24"/>
          <w:lang w:val="it-IT" w:eastAsia="ar-SA"/>
        </w:rPr>
        <w:t>(recupero)</w:t>
      </w:r>
      <w:r w:rsidRPr="00AB4E3B">
        <w:rPr>
          <w:rFonts w:ascii="DecimaWE Rg" w:hAnsi="DecimaWE Rg"/>
          <w:bCs/>
          <w:i/>
          <w:sz w:val="24"/>
          <w:szCs w:val="24"/>
          <w:lang w:val="it-IT" w:eastAsia="ar-SA"/>
        </w:rPr>
        <w:t xml:space="preserve"> è stabilita, ove possibile, sulla base di singoli casi ed è uguale all’esatto ammontare della spesa indebitamente imputato sul budget comunitario.</w:t>
      </w:r>
    </w:p>
    <w:p w14:paraId="74567931" w14:textId="77777777" w:rsidR="00AF7BAE" w:rsidRPr="00AB4E3B" w:rsidRDefault="00AF7BAE" w:rsidP="00E67197">
      <w:pPr>
        <w:widowControl w:val="0"/>
        <w:suppressAutoHyphens/>
        <w:spacing w:after="120" w:line="360" w:lineRule="auto"/>
        <w:contextualSpacing/>
        <w:jc w:val="both"/>
        <w:rPr>
          <w:rFonts w:ascii="DecimaWE Rg" w:hAnsi="DecimaWE Rg"/>
          <w:color w:val="000000"/>
          <w:sz w:val="24"/>
          <w:szCs w:val="24"/>
          <w:lang w:val="it-IT" w:eastAsia="ar-SA"/>
        </w:rPr>
      </w:pPr>
      <w:r w:rsidRPr="00AB4E3B">
        <w:rPr>
          <w:rFonts w:ascii="DecimaWE Rg" w:hAnsi="DecimaWE Rg"/>
          <w:bCs/>
          <w:i/>
          <w:sz w:val="24"/>
          <w:szCs w:val="24"/>
          <w:lang w:val="it-IT" w:eastAsia="ar-SA"/>
        </w:rPr>
        <w:t>Tuttavia, non sempre è possibile quantificare in modo preciso le rettifiche o non sempre è conveniente nel caso in cui sia necessario un ulteriore approfondito lavoro di verifica. In tali casi dovrebbe essere effettuata una rettifica su base forfettaria, proporzionata alla gravità dell’irregolarità o della carenza del sistema.</w:t>
      </w:r>
    </w:p>
    <w:p w14:paraId="34743720" w14:textId="77777777" w:rsidR="00AF7BAE" w:rsidRPr="00AB4E3B" w:rsidRDefault="00AF7BAE" w:rsidP="00E67197">
      <w:pPr>
        <w:widowControl w:val="0"/>
        <w:suppressAutoHyphens/>
        <w:spacing w:after="120" w:line="360" w:lineRule="auto"/>
        <w:contextualSpacing/>
        <w:jc w:val="both"/>
        <w:rPr>
          <w:rFonts w:ascii="DecimaWE Rg" w:hAnsi="DecimaWE Rg"/>
          <w:color w:val="000000"/>
          <w:sz w:val="24"/>
          <w:szCs w:val="24"/>
          <w:lang w:val="it-IT" w:eastAsia="ar-SA"/>
        </w:rPr>
      </w:pPr>
    </w:p>
    <w:p w14:paraId="697396DF" w14:textId="77777777" w:rsidR="00AF7BAE" w:rsidRPr="00AB4E3B" w:rsidRDefault="00AF7BAE" w:rsidP="00E67197">
      <w:pPr>
        <w:widowControl w:val="0"/>
        <w:suppressAutoHyphens/>
        <w:spacing w:after="120" w:line="360" w:lineRule="auto"/>
        <w:ind w:right="-58"/>
        <w:jc w:val="both"/>
        <w:rPr>
          <w:rFonts w:ascii="DecimaWE Rg" w:hAnsi="DecimaWE Rg"/>
          <w:color w:val="000000"/>
          <w:sz w:val="24"/>
          <w:szCs w:val="24"/>
          <w:lang w:val="it-IT" w:eastAsia="ar-SA"/>
        </w:rPr>
      </w:pPr>
      <w:r w:rsidRPr="00AB4E3B">
        <w:rPr>
          <w:rFonts w:ascii="DecimaWE Rg" w:hAnsi="DecimaWE Rg"/>
          <w:color w:val="000000"/>
          <w:sz w:val="24"/>
          <w:szCs w:val="24"/>
          <w:lang w:val="it-IT" w:eastAsia="ar-SA"/>
        </w:rPr>
        <w:t xml:space="preserve">Evidentemente, l’impatto finanziario di una irregolarità è quantificabile </w:t>
      </w:r>
      <w:r w:rsidR="00E67197" w:rsidRPr="00AB4E3B">
        <w:rPr>
          <w:rFonts w:ascii="DecimaWE Rg" w:hAnsi="DecimaWE Rg"/>
          <w:color w:val="000000"/>
          <w:sz w:val="24"/>
          <w:szCs w:val="24"/>
          <w:lang w:val="it-IT" w:eastAsia="ar-SA"/>
        </w:rPr>
        <w:t>precisamente nel caso dei casi isolati o individuali,</w:t>
      </w:r>
      <w:r w:rsidRPr="00AB4E3B">
        <w:rPr>
          <w:rFonts w:ascii="DecimaWE Rg" w:hAnsi="DecimaWE Rg"/>
          <w:color w:val="000000"/>
          <w:sz w:val="24"/>
          <w:szCs w:val="24"/>
          <w:lang w:val="it-IT" w:eastAsia="ar-SA"/>
        </w:rPr>
        <w:t xml:space="preserve"> di norma tenendo conto della spesa indebitamente dichiarata alla Commissione (es. spesa inammissibile).  </w:t>
      </w:r>
    </w:p>
    <w:p w14:paraId="126FD776" w14:textId="77777777" w:rsidR="00AF7BAE" w:rsidRPr="00AB4E3B" w:rsidRDefault="00AF7BAE" w:rsidP="00E67197">
      <w:pPr>
        <w:widowControl w:val="0"/>
        <w:suppressAutoHyphens/>
        <w:spacing w:after="120" w:line="360" w:lineRule="auto"/>
        <w:ind w:right="-58"/>
        <w:jc w:val="both"/>
        <w:rPr>
          <w:rFonts w:ascii="DecimaWE Rg" w:hAnsi="DecimaWE Rg"/>
          <w:color w:val="000000"/>
          <w:sz w:val="24"/>
          <w:szCs w:val="24"/>
          <w:lang w:val="it-IT" w:eastAsia="ar-SA"/>
        </w:rPr>
      </w:pPr>
      <w:r w:rsidRPr="00AB4E3B">
        <w:rPr>
          <w:rFonts w:ascii="DecimaWE Rg" w:hAnsi="DecimaWE Rg"/>
          <w:color w:val="000000"/>
          <w:sz w:val="24"/>
          <w:szCs w:val="24"/>
          <w:lang w:val="it-IT" w:eastAsia="ar-SA"/>
        </w:rPr>
        <w:t xml:space="preserve">Più complessa è la determinazione nel caso di irregolarità sistemica o carenze del sistema (es. la non conformità alle norme sugli appalti pubblici e sulla pubblicità). In questi casi, una rettifica su base </w:t>
      </w:r>
      <w:r w:rsidRPr="00AB4E3B">
        <w:rPr>
          <w:rFonts w:ascii="DecimaWE Rg" w:hAnsi="DecimaWE Rg"/>
          <w:b/>
          <w:color w:val="000000"/>
          <w:sz w:val="24"/>
          <w:szCs w:val="24"/>
          <w:lang w:val="it-IT" w:eastAsia="ar-SA"/>
        </w:rPr>
        <w:t>forfettaria</w:t>
      </w:r>
      <w:r w:rsidRPr="00AB4E3B">
        <w:rPr>
          <w:rFonts w:ascii="DecimaWE Rg" w:hAnsi="DecimaWE Rg"/>
          <w:color w:val="000000"/>
          <w:sz w:val="24"/>
          <w:szCs w:val="24"/>
          <w:lang w:val="it-IT" w:eastAsia="ar-SA"/>
        </w:rPr>
        <w:t>, basata sulla gravità dell’irregolarità e la frequenza è</w:t>
      </w:r>
      <w:r w:rsidRPr="00AB4E3B">
        <w:rPr>
          <w:rFonts w:ascii="DecimaWE Rg" w:hAnsi="DecimaWE Rg"/>
          <w:color w:val="000000"/>
          <w:sz w:val="24"/>
          <w:szCs w:val="24"/>
          <w:u w:val="single"/>
          <w:lang w:val="it-IT" w:eastAsia="ar-SA"/>
        </w:rPr>
        <w:t xml:space="preserve"> applicata alla totalità o a parte del Programma operativo</w:t>
      </w:r>
      <w:r w:rsidRPr="00AB4E3B">
        <w:rPr>
          <w:rFonts w:ascii="DecimaWE Rg" w:hAnsi="DecimaWE Rg"/>
          <w:color w:val="000000"/>
          <w:sz w:val="24"/>
          <w:szCs w:val="24"/>
          <w:lang w:val="it-IT" w:eastAsia="ar-SA"/>
        </w:rPr>
        <w:t xml:space="preserve">. </w:t>
      </w:r>
    </w:p>
    <w:p w14:paraId="67A9734D" w14:textId="77777777" w:rsidR="00AF7BAE" w:rsidRPr="00AB4E3B" w:rsidRDefault="00AF7BAE" w:rsidP="00E67197">
      <w:pPr>
        <w:widowControl w:val="0"/>
        <w:suppressAutoHyphens/>
        <w:spacing w:after="120" w:line="360" w:lineRule="auto"/>
        <w:contextualSpacing/>
        <w:jc w:val="both"/>
        <w:rPr>
          <w:rFonts w:ascii="DecimaWE Rg" w:hAnsi="DecimaWE Rg"/>
          <w:color w:val="000000"/>
          <w:sz w:val="24"/>
          <w:szCs w:val="24"/>
          <w:lang w:val="it-IT" w:eastAsia="ar-SA"/>
        </w:rPr>
      </w:pPr>
      <w:r w:rsidRPr="00AB4E3B">
        <w:rPr>
          <w:rFonts w:ascii="DecimaWE Rg" w:hAnsi="DecimaWE Rg"/>
          <w:color w:val="000000"/>
          <w:sz w:val="24"/>
          <w:szCs w:val="24"/>
          <w:lang w:val="it-IT" w:eastAsia="ar-SA"/>
        </w:rPr>
        <w:t xml:space="preserve">Eventuali irregolarità sistemiche rilevate nell’ambito di un </w:t>
      </w:r>
      <w:r w:rsidRPr="00AB4E3B">
        <w:rPr>
          <w:rFonts w:ascii="DecimaWE Rg" w:hAnsi="DecimaWE Rg"/>
          <w:i/>
          <w:color w:val="000000"/>
          <w:sz w:val="24"/>
          <w:szCs w:val="24"/>
          <w:u w:val="single"/>
          <w:lang w:val="it-IT" w:eastAsia="ar-SA"/>
        </w:rPr>
        <w:t>campione rappresentativo</w:t>
      </w:r>
      <w:r w:rsidRPr="00AB4E3B">
        <w:rPr>
          <w:rFonts w:ascii="DecimaWE Rg" w:hAnsi="DecimaWE Rg"/>
          <w:i/>
          <w:color w:val="000000"/>
          <w:sz w:val="24"/>
          <w:szCs w:val="24"/>
          <w:lang w:val="it-IT" w:eastAsia="ar-SA"/>
        </w:rPr>
        <w:t xml:space="preserve"> di operazioni sono, invece, trattate con rettifiche </w:t>
      </w:r>
      <w:r w:rsidRPr="00AB4E3B">
        <w:rPr>
          <w:rFonts w:ascii="DecimaWE Rg" w:hAnsi="DecimaWE Rg"/>
          <w:b/>
          <w:i/>
          <w:color w:val="000000"/>
          <w:sz w:val="24"/>
          <w:szCs w:val="24"/>
          <w:lang w:val="it-IT" w:eastAsia="ar-SA"/>
        </w:rPr>
        <w:t>estrapolate</w:t>
      </w:r>
      <w:r w:rsidRPr="00AB4E3B">
        <w:rPr>
          <w:rFonts w:ascii="DecimaWE Rg" w:hAnsi="DecimaWE Rg"/>
          <w:i/>
          <w:color w:val="000000"/>
          <w:sz w:val="24"/>
          <w:szCs w:val="24"/>
          <w:lang w:val="it-IT" w:eastAsia="ar-SA"/>
        </w:rPr>
        <w:t xml:space="preserve"> </w:t>
      </w:r>
      <w:r w:rsidRPr="00AB4E3B">
        <w:rPr>
          <w:rFonts w:ascii="DecimaWE Rg" w:hAnsi="DecimaWE Rg"/>
          <w:color w:val="000000"/>
          <w:sz w:val="24"/>
          <w:szCs w:val="24"/>
          <w:lang w:val="it-IT" w:eastAsia="ar-SA"/>
        </w:rPr>
        <w:t xml:space="preserve">applicate </w:t>
      </w:r>
      <w:r w:rsidRPr="00AB4E3B">
        <w:rPr>
          <w:rFonts w:ascii="DecimaWE Rg" w:hAnsi="DecimaWE Rg"/>
          <w:i/>
          <w:color w:val="000000"/>
          <w:sz w:val="24"/>
          <w:szCs w:val="24"/>
          <w:lang w:val="it-IT" w:eastAsia="ar-SA"/>
        </w:rPr>
        <w:t>alla totalità o a una parte del Programma […]. In questo caso i risultati dell'esame del campione rappresentativo sono applicati per estrapolazione alla popolazione residua dalla quale è stato estratto il campione per determinare la rettifica finanziaria.</w:t>
      </w:r>
    </w:p>
    <w:p w14:paraId="6AB93BF8" w14:textId="77777777" w:rsidR="00AF7BAE" w:rsidRPr="00AB4E3B" w:rsidRDefault="00AF7BAE" w:rsidP="00E67197">
      <w:pPr>
        <w:widowControl w:val="0"/>
        <w:suppressAutoHyphens/>
        <w:spacing w:after="120" w:line="360" w:lineRule="auto"/>
        <w:contextualSpacing/>
        <w:jc w:val="both"/>
        <w:rPr>
          <w:rFonts w:ascii="DecimaWE Rg" w:hAnsi="DecimaWE Rg"/>
          <w:color w:val="000000"/>
          <w:sz w:val="24"/>
          <w:szCs w:val="24"/>
          <w:lang w:val="it-IT" w:eastAsia="ar-SA"/>
        </w:rPr>
      </w:pPr>
    </w:p>
    <w:p w14:paraId="5F3E819E" w14:textId="77777777" w:rsidR="00AF7BAE" w:rsidRPr="00E67197" w:rsidRDefault="00E67197" w:rsidP="00E67197">
      <w:pPr>
        <w:pStyle w:val="Titolo2"/>
        <w:keepLines w:val="0"/>
        <w:tabs>
          <w:tab w:val="left" w:pos="576"/>
        </w:tabs>
        <w:suppressAutoHyphens/>
        <w:spacing w:before="0" w:after="120" w:line="360" w:lineRule="auto"/>
        <w:jc w:val="both"/>
        <w:rPr>
          <w:rFonts w:ascii="Times New Roman" w:eastAsia="Times New Roman" w:hAnsi="Times New Roman" w:cs="Times New Roman"/>
          <w:b/>
          <w:bCs/>
          <w:iCs/>
          <w:color w:val="000080"/>
          <w:sz w:val="24"/>
          <w:szCs w:val="24"/>
          <w:lang w:val="it-IT" w:eastAsia="ar-SA"/>
        </w:rPr>
      </w:pPr>
      <w:bookmarkStart w:id="40" w:name="_Toc421606793"/>
      <w:bookmarkStart w:id="41" w:name="_Toc426364406"/>
      <w:bookmarkStart w:id="42" w:name="_Toc431413749"/>
      <w:bookmarkStart w:id="43" w:name="_Toc481341292"/>
      <w:r>
        <w:rPr>
          <w:rFonts w:ascii="Times New Roman" w:eastAsia="Times New Roman" w:hAnsi="Times New Roman" w:cs="Times New Roman"/>
          <w:b/>
          <w:bCs/>
          <w:iCs/>
          <w:color w:val="000080"/>
          <w:sz w:val="24"/>
          <w:szCs w:val="24"/>
          <w:lang w:val="it-IT" w:eastAsia="ar-SA"/>
        </w:rPr>
        <w:t xml:space="preserve">8.1 </w:t>
      </w:r>
      <w:r w:rsidR="00AF7BAE" w:rsidRPr="00E67197">
        <w:rPr>
          <w:rFonts w:ascii="Times New Roman" w:eastAsia="Times New Roman" w:hAnsi="Times New Roman" w:cs="Times New Roman"/>
          <w:b/>
          <w:bCs/>
          <w:iCs/>
          <w:color w:val="000080"/>
          <w:sz w:val="24"/>
          <w:szCs w:val="24"/>
          <w:lang w:val="it-IT" w:eastAsia="ar-SA"/>
        </w:rPr>
        <w:t xml:space="preserve">Correzione e rettifiche finanziarie della </w:t>
      </w:r>
      <w:bookmarkEnd w:id="40"/>
      <w:r w:rsidR="00AF7BAE" w:rsidRPr="00E67197">
        <w:rPr>
          <w:rFonts w:ascii="Times New Roman" w:eastAsia="Times New Roman" w:hAnsi="Times New Roman" w:cs="Times New Roman"/>
          <w:b/>
          <w:bCs/>
          <w:iCs/>
          <w:color w:val="000080"/>
          <w:sz w:val="24"/>
          <w:szCs w:val="24"/>
          <w:lang w:val="it-IT" w:eastAsia="ar-SA"/>
        </w:rPr>
        <w:t>Commissione europea</w:t>
      </w:r>
      <w:bookmarkEnd w:id="41"/>
      <w:bookmarkEnd w:id="42"/>
      <w:bookmarkEnd w:id="43"/>
    </w:p>
    <w:p w14:paraId="7BFF7325" w14:textId="77777777" w:rsidR="00AF7BAE" w:rsidRPr="00AB4E3B" w:rsidRDefault="00AF7BAE" w:rsidP="0047531F">
      <w:pPr>
        <w:widowControl w:val="0"/>
        <w:suppressAutoHyphens/>
        <w:spacing w:after="120" w:line="360" w:lineRule="auto"/>
        <w:jc w:val="both"/>
        <w:rPr>
          <w:rFonts w:ascii="DecimaWE Rg" w:hAnsi="DecimaWE Rg"/>
          <w:sz w:val="24"/>
          <w:szCs w:val="24"/>
          <w:lang w:val="it-IT" w:eastAsia="ar-SA"/>
        </w:rPr>
      </w:pPr>
      <w:r w:rsidRPr="00AB4E3B">
        <w:rPr>
          <w:rFonts w:ascii="DecimaWE Rg" w:hAnsi="DecimaWE Rg"/>
          <w:sz w:val="24"/>
          <w:szCs w:val="24"/>
          <w:lang w:val="it-IT" w:eastAsia="ar-SA"/>
        </w:rPr>
        <w:t xml:space="preserve">Secondo quanto previsto dall’art. 144 del </w:t>
      </w:r>
      <w:r w:rsidR="00E67197">
        <w:rPr>
          <w:rFonts w:ascii="DecimaWE Rg" w:hAnsi="DecimaWE Rg"/>
          <w:sz w:val="24"/>
          <w:szCs w:val="24"/>
          <w:lang w:val="it-IT" w:eastAsia="ar-SA"/>
        </w:rPr>
        <w:t>RDC</w:t>
      </w:r>
      <w:r w:rsidRPr="00AB4E3B">
        <w:rPr>
          <w:rFonts w:ascii="DecimaWE Rg" w:hAnsi="DecimaWE Rg"/>
          <w:sz w:val="24"/>
          <w:szCs w:val="24"/>
          <w:lang w:val="it-IT" w:eastAsia="ar-SA"/>
        </w:rPr>
        <w:t>, le</w:t>
      </w:r>
      <w:r w:rsidRPr="00AB4E3B">
        <w:rPr>
          <w:rFonts w:ascii="DecimaWE Rg" w:hAnsi="DecimaWE Rg"/>
          <w:b/>
          <w:sz w:val="24"/>
          <w:szCs w:val="24"/>
          <w:lang w:val="it-IT" w:eastAsia="ar-SA"/>
        </w:rPr>
        <w:t xml:space="preserve"> rettifiche finanziarie possono essere realizzate direttamente da parte della CE,</w:t>
      </w:r>
      <w:r w:rsidRPr="00AB4E3B">
        <w:rPr>
          <w:rFonts w:ascii="DecimaWE Rg" w:hAnsi="DecimaWE Rg"/>
          <w:sz w:val="24"/>
          <w:szCs w:val="24"/>
          <w:lang w:val="it-IT" w:eastAsia="ar-SA"/>
        </w:rPr>
        <w:t xml:space="preserve"> mediante atti di esecuzione, </w:t>
      </w:r>
      <w:r w:rsidRPr="00AB4E3B">
        <w:rPr>
          <w:rFonts w:ascii="DecimaWE Rg" w:hAnsi="DecimaWE Rg"/>
          <w:b/>
          <w:sz w:val="24"/>
          <w:szCs w:val="24"/>
          <w:lang w:val="it-IT" w:eastAsia="ar-SA"/>
        </w:rPr>
        <w:t>sopprimendo in tutto o in parte il contributo dell’Unione a un Programma Operativo</w:t>
      </w:r>
      <w:r w:rsidRPr="00AB4E3B">
        <w:rPr>
          <w:rFonts w:ascii="DecimaWE Rg" w:hAnsi="DecimaWE Rg"/>
          <w:sz w:val="24"/>
          <w:szCs w:val="24"/>
          <w:lang w:val="it-IT" w:eastAsia="ar-SA"/>
        </w:rPr>
        <w:t>, qualora, effettuate le necessarie verifiche, essa concluda che:</w:t>
      </w:r>
    </w:p>
    <w:p w14:paraId="11F15019" w14:textId="77777777" w:rsidR="00AF7BAE" w:rsidRPr="00AB4E3B" w:rsidRDefault="00AF7BAE" w:rsidP="00AE05FD">
      <w:pPr>
        <w:widowControl w:val="0"/>
        <w:numPr>
          <w:ilvl w:val="0"/>
          <w:numId w:val="26"/>
        </w:numPr>
        <w:suppressAutoHyphens/>
        <w:autoSpaceDE w:val="0"/>
        <w:autoSpaceDN w:val="0"/>
        <w:adjustRightInd w:val="0"/>
        <w:spacing w:after="120" w:line="360" w:lineRule="auto"/>
        <w:jc w:val="both"/>
        <w:rPr>
          <w:rFonts w:ascii="DecimaWE Rg" w:hAnsi="DecimaWE Rg"/>
          <w:sz w:val="24"/>
          <w:szCs w:val="24"/>
          <w:u w:val="single"/>
          <w:lang w:val="it-IT" w:eastAsia="ar-SA"/>
        </w:rPr>
      </w:pPr>
      <w:r w:rsidRPr="00AB4E3B">
        <w:rPr>
          <w:rFonts w:ascii="DecimaWE Rg" w:hAnsi="DecimaWE Rg"/>
          <w:sz w:val="24"/>
          <w:szCs w:val="24"/>
          <w:u w:val="single"/>
          <w:lang w:val="it-IT" w:eastAsia="ar-SA"/>
        </w:rPr>
        <w:t xml:space="preserve">vi è una grave carenza nell'efficace funzionamento del sistema di gestione e di controllo del programma operativo, tale da compromettere il contributo dell'Unione già versato al Programma operativo; </w:t>
      </w:r>
    </w:p>
    <w:p w14:paraId="719A9A15" w14:textId="77777777" w:rsidR="00AF7BAE" w:rsidRPr="00AB4E3B" w:rsidRDefault="00AF7BAE" w:rsidP="00AE05FD">
      <w:pPr>
        <w:widowControl w:val="0"/>
        <w:numPr>
          <w:ilvl w:val="0"/>
          <w:numId w:val="26"/>
        </w:numPr>
        <w:suppressAutoHyphens/>
        <w:autoSpaceDE w:val="0"/>
        <w:autoSpaceDN w:val="0"/>
        <w:adjustRightInd w:val="0"/>
        <w:spacing w:after="120" w:line="360" w:lineRule="auto"/>
        <w:jc w:val="both"/>
        <w:rPr>
          <w:rFonts w:ascii="DecimaWE Rg" w:hAnsi="DecimaWE Rg"/>
          <w:sz w:val="24"/>
          <w:szCs w:val="24"/>
          <w:lang w:val="it-IT" w:eastAsia="ar-SA"/>
        </w:rPr>
      </w:pPr>
      <w:r w:rsidRPr="00AB4E3B">
        <w:rPr>
          <w:rFonts w:ascii="DecimaWE Rg" w:hAnsi="DecimaWE Rg"/>
          <w:sz w:val="24"/>
          <w:szCs w:val="24"/>
          <w:lang w:val="it-IT" w:eastAsia="ar-SA"/>
        </w:rPr>
        <w:t>lo Stato membro (</w:t>
      </w:r>
      <w:r w:rsidR="00E67197">
        <w:rPr>
          <w:rFonts w:ascii="DecimaWE Rg" w:hAnsi="DecimaWE Rg"/>
          <w:sz w:val="24"/>
          <w:szCs w:val="24"/>
          <w:lang w:val="it-IT" w:eastAsia="ar-SA"/>
        </w:rPr>
        <w:t>AdG/CdR</w:t>
      </w:r>
      <w:r w:rsidRPr="00AB4E3B">
        <w:rPr>
          <w:rFonts w:ascii="DecimaWE Rg" w:hAnsi="DecimaWE Rg"/>
          <w:sz w:val="24"/>
          <w:szCs w:val="24"/>
          <w:lang w:val="it-IT" w:eastAsia="ar-SA"/>
        </w:rPr>
        <w:t xml:space="preserve"> in collaborazione con l’AdC) non si </w:t>
      </w:r>
      <w:r w:rsidR="00E67197">
        <w:rPr>
          <w:rFonts w:ascii="DecimaWE Rg" w:hAnsi="DecimaWE Rg"/>
          <w:sz w:val="24"/>
          <w:szCs w:val="24"/>
          <w:lang w:val="it-IT" w:eastAsia="ar-SA"/>
        </w:rPr>
        <w:t>sia</w:t>
      </w:r>
      <w:r w:rsidRPr="00AB4E3B">
        <w:rPr>
          <w:rFonts w:ascii="DecimaWE Rg" w:hAnsi="DecimaWE Rg"/>
          <w:sz w:val="24"/>
          <w:szCs w:val="24"/>
          <w:lang w:val="it-IT" w:eastAsia="ar-SA"/>
        </w:rPr>
        <w:t xml:space="preserve"> conformato agli obblighi che gli incombono a norma dell'articolo 143 </w:t>
      </w:r>
      <w:r w:rsidR="00E67197">
        <w:rPr>
          <w:rFonts w:ascii="DecimaWE Rg" w:hAnsi="DecimaWE Rg"/>
          <w:sz w:val="24"/>
          <w:szCs w:val="24"/>
          <w:lang w:val="it-IT" w:eastAsia="ar-SA"/>
        </w:rPr>
        <w:t xml:space="preserve">del RDC </w:t>
      </w:r>
      <w:r w:rsidRPr="00AB4E3B">
        <w:rPr>
          <w:rFonts w:ascii="DecimaWE Rg" w:hAnsi="DecimaWE Rg"/>
          <w:sz w:val="24"/>
          <w:szCs w:val="24"/>
          <w:lang w:val="it-IT" w:eastAsia="ar-SA"/>
        </w:rPr>
        <w:t xml:space="preserve">anteriormente all'avvio della procedura di rettifica da parte della Commissione; </w:t>
      </w:r>
    </w:p>
    <w:p w14:paraId="53161103" w14:textId="77777777" w:rsidR="00AF7BAE" w:rsidRPr="00AB4E3B" w:rsidRDefault="00AF7BAE" w:rsidP="00AE05FD">
      <w:pPr>
        <w:widowControl w:val="0"/>
        <w:numPr>
          <w:ilvl w:val="0"/>
          <w:numId w:val="26"/>
        </w:numPr>
        <w:suppressAutoHyphens/>
        <w:spacing w:after="120" w:line="360" w:lineRule="auto"/>
        <w:jc w:val="both"/>
        <w:rPr>
          <w:rFonts w:ascii="DecimaWE Rg" w:hAnsi="DecimaWE Rg"/>
          <w:sz w:val="24"/>
          <w:szCs w:val="24"/>
          <w:lang w:val="it-IT" w:eastAsia="ar-SA"/>
        </w:rPr>
      </w:pPr>
      <w:r w:rsidRPr="00AB4E3B">
        <w:rPr>
          <w:rFonts w:ascii="DecimaWE Rg" w:hAnsi="DecimaWE Rg"/>
          <w:sz w:val="24"/>
          <w:szCs w:val="24"/>
          <w:lang w:val="it-IT" w:eastAsia="ar-SA"/>
        </w:rPr>
        <w:t>le spese figuranti in una domanda di pagamento sono irregolari e non sono state rettificate dallo Stato membro (</w:t>
      </w:r>
      <w:r w:rsidR="00E67197">
        <w:rPr>
          <w:rFonts w:ascii="DecimaWE Rg" w:hAnsi="DecimaWE Rg"/>
          <w:sz w:val="24"/>
          <w:szCs w:val="24"/>
          <w:lang w:val="it-IT" w:eastAsia="ar-SA"/>
        </w:rPr>
        <w:t xml:space="preserve">AdG/CdR </w:t>
      </w:r>
      <w:r w:rsidRPr="00AB4E3B">
        <w:rPr>
          <w:rFonts w:ascii="DecimaWE Rg" w:hAnsi="DecimaWE Rg"/>
          <w:sz w:val="24"/>
          <w:szCs w:val="24"/>
          <w:lang w:val="it-IT" w:eastAsia="ar-SA"/>
        </w:rPr>
        <w:t>in collaborazione con l’AdC) anteriormente all'avvio della procedura di rettifica da parte della Commissione.</w:t>
      </w:r>
    </w:p>
    <w:p w14:paraId="109783D3" w14:textId="77777777" w:rsidR="00AF7BAE" w:rsidRPr="00AB4E3B" w:rsidRDefault="00AF7BAE" w:rsidP="0047531F">
      <w:pPr>
        <w:widowControl w:val="0"/>
        <w:suppressAutoHyphens/>
        <w:spacing w:after="120" w:line="360" w:lineRule="auto"/>
        <w:jc w:val="both"/>
        <w:rPr>
          <w:rFonts w:ascii="DecimaWE Rg" w:hAnsi="DecimaWE Rg"/>
          <w:sz w:val="24"/>
          <w:szCs w:val="24"/>
          <w:lang w:val="it-IT" w:eastAsia="ar-SA"/>
        </w:rPr>
      </w:pPr>
      <w:r w:rsidRPr="00AB4E3B">
        <w:rPr>
          <w:rFonts w:ascii="DecimaWE Rg" w:hAnsi="DecimaWE Rg"/>
          <w:sz w:val="24"/>
          <w:szCs w:val="24"/>
          <w:lang w:val="it-IT" w:eastAsia="ar-SA"/>
        </w:rPr>
        <w:t xml:space="preserve">La Commissione Europea fonda la </w:t>
      </w:r>
      <w:r w:rsidRPr="00E67197">
        <w:rPr>
          <w:rFonts w:ascii="DecimaWE Rg" w:hAnsi="DecimaWE Rg"/>
          <w:i/>
          <w:sz w:val="24"/>
          <w:szCs w:val="24"/>
          <w:lang w:val="it-IT" w:eastAsia="ar-SA"/>
        </w:rPr>
        <w:t>valutazione</w:t>
      </w:r>
      <w:r w:rsidRPr="00AB4E3B">
        <w:rPr>
          <w:rFonts w:ascii="DecimaWE Rg" w:hAnsi="DecimaWE Rg"/>
          <w:sz w:val="24"/>
          <w:szCs w:val="24"/>
          <w:lang w:val="it-IT" w:eastAsia="ar-SA"/>
        </w:rPr>
        <w:t xml:space="preserve"> relativa all'efficace funzionamento dei sistemi di gestione e di controllo principalmente sui risultati di audit o</w:t>
      </w:r>
      <w:r w:rsidR="00E67197">
        <w:rPr>
          <w:rFonts w:ascii="DecimaWE Rg" w:hAnsi="DecimaWE Rg"/>
          <w:sz w:val="24"/>
          <w:szCs w:val="24"/>
          <w:lang w:val="it-IT" w:eastAsia="ar-SA"/>
        </w:rPr>
        <w:t>perati dall’Autorità di Audit (art.</w:t>
      </w:r>
      <w:r w:rsidRPr="00AB4E3B">
        <w:rPr>
          <w:rFonts w:ascii="DecimaWE Rg" w:hAnsi="DecimaWE Rg"/>
          <w:sz w:val="24"/>
          <w:szCs w:val="24"/>
          <w:lang w:val="it-IT" w:eastAsia="ar-SA"/>
        </w:rPr>
        <w:t xml:space="preserve"> 30 </w:t>
      </w:r>
      <w:r w:rsidR="00E67197">
        <w:rPr>
          <w:rFonts w:ascii="DecimaWE Rg" w:hAnsi="DecimaWE Rg"/>
          <w:sz w:val="24"/>
          <w:szCs w:val="24"/>
          <w:lang w:val="it-IT" w:eastAsia="ar-SA"/>
        </w:rPr>
        <w:t xml:space="preserve">del </w:t>
      </w:r>
      <w:r w:rsidRPr="00AB4E3B">
        <w:rPr>
          <w:rFonts w:ascii="DecimaWE Rg" w:hAnsi="DecimaWE Rg"/>
          <w:sz w:val="24"/>
          <w:szCs w:val="24"/>
          <w:lang w:val="it-IT" w:eastAsia="ar-SA"/>
        </w:rPr>
        <w:t>Regolamento delegato (UE) n. 480/2014) e dalle Istituzioni comunitarie (Unità di audit della Commissione Europea, OLAF Corte dei conti europea).</w:t>
      </w:r>
    </w:p>
    <w:p w14:paraId="1FA8E010" w14:textId="77777777" w:rsidR="00AF7BAE" w:rsidRPr="00AB4E3B" w:rsidRDefault="00AF7BAE" w:rsidP="0047531F">
      <w:pPr>
        <w:widowControl w:val="0"/>
        <w:suppressAutoHyphens/>
        <w:spacing w:after="120" w:line="360" w:lineRule="auto"/>
        <w:jc w:val="both"/>
        <w:rPr>
          <w:rFonts w:ascii="DecimaWE Rg" w:hAnsi="DecimaWE Rg"/>
          <w:b/>
          <w:sz w:val="24"/>
          <w:szCs w:val="24"/>
          <w:lang w:val="it-IT" w:eastAsia="ar-SA"/>
        </w:rPr>
      </w:pPr>
      <w:r w:rsidRPr="00AB4E3B">
        <w:rPr>
          <w:rFonts w:ascii="DecimaWE Rg" w:hAnsi="DecimaWE Rg"/>
          <w:sz w:val="24"/>
          <w:szCs w:val="24"/>
          <w:lang w:val="it-IT" w:eastAsia="ar-SA"/>
        </w:rPr>
        <w:t xml:space="preserve">La </w:t>
      </w:r>
      <w:r w:rsidRPr="00E67197">
        <w:rPr>
          <w:rFonts w:ascii="DecimaWE Rg" w:hAnsi="DecimaWE Rg"/>
          <w:i/>
          <w:sz w:val="24"/>
          <w:szCs w:val="24"/>
          <w:lang w:val="it-IT" w:eastAsia="ar-SA"/>
        </w:rPr>
        <w:t>valutazione</w:t>
      </w:r>
      <w:r w:rsidRPr="00AB4E3B">
        <w:rPr>
          <w:rFonts w:ascii="DecimaWE Rg" w:hAnsi="DecimaWE Rg"/>
          <w:sz w:val="24"/>
          <w:szCs w:val="24"/>
          <w:lang w:val="it-IT" w:eastAsia="ar-SA"/>
        </w:rPr>
        <w:t xml:space="preserve"> copre l'ambiente di controllo interno del Programma, le attività</w:t>
      </w:r>
      <w:r w:rsidR="00E67197">
        <w:rPr>
          <w:rFonts w:ascii="DecimaWE Rg" w:hAnsi="DecimaWE Rg"/>
          <w:sz w:val="24"/>
          <w:szCs w:val="24"/>
          <w:lang w:val="it-IT" w:eastAsia="ar-SA"/>
        </w:rPr>
        <w:t xml:space="preserve"> di gestione e di controllo dell’A</w:t>
      </w:r>
      <w:r w:rsidRPr="00AB4E3B">
        <w:rPr>
          <w:rFonts w:ascii="DecimaWE Rg" w:hAnsi="DecimaWE Rg"/>
          <w:sz w:val="24"/>
          <w:szCs w:val="24"/>
          <w:lang w:val="it-IT" w:eastAsia="ar-SA"/>
        </w:rPr>
        <w:t>utorità di Gestion</w:t>
      </w:r>
      <w:r w:rsidR="00E67197">
        <w:rPr>
          <w:rFonts w:ascii="DecimaWE Rg" w:hAnsi="DecimaWE Rg"/>
          <w:sz w:val="24"/>
          <w:szCs w:val="24"/>
          <w:lang w:val="it-IT" w:eastAsia="ar-SA"/>
        </w:rPr>
        <w:t>e/Centri di Responsabilità</w:t>
      </w:r>
      <w:r w:rsidRPr="00AB4E3B">
        <w:rPr>
          <w:rFonts w:ascii="DecimaWE Rg" w:hAnsi="DecimaWE Rg"/>
          <w:sz w:val="24"/>
          <w:szCs w:val="24"/>
          <w:lang w:val="it-IT" w:eastAsia="ar-SA"/>
        </w:rPr>
        <w:t xml:space="preserve">/Organismi intermedi e </w:t>
      </w:r>
      <w:r w:rsidR="00E67197">
        <w:rPr>
          <w:rFonts w:ascii="DecimaWE Rg" w:hAnsi="DecimaWE Rg"/>
          <w:sz w:val="24"/>
          <w:szCs w:val="24"/>
          <w:lang w:val="it-IT" w:eastAsia="ar-SA"/>
        </w:rPr>
        <w:t xml:space="preserve">Autorità </w:t>
      </w:r>
      <w:r w:rsidRPr="00AB4E3B">
        <w:rPr>
          <w:rFonts w:ascii="DecimaWE Rg" w:hAnsi="DecimaWE Rg"/>
          <w:sz w:val="24"/>
          <w:szCs w:val="24"/>
          <w:lang w:val="it-IT" w:eastAsia="ar-SA"/>
        </w:rPr>
        <w:t xml:space="preserve">di Certificazione, la sorveglianza condotta </w:t>
      </w:r>
      <w:r w:rsidR="00E67197">
        <w:rPr>
          <w:rFonts w:ascii="DecimaWE Rg" w:hAnsi="DecimaWE Rg"/>
          <w:sz w:val="24"/>
          <w:szCs w:val="24"/>
          <w:lang w:val="it-IT" w:eastAsia="ar-SA"/>
        </w:rPr>
        <w:t>dall’AdG/CdR</w:t>
      </w:r>
      <w:r w:rsidRPr="00AB4E3B">
        <w:rPr>
          <w:rFonts w:ascii="DecimaWE Rg" w:hAnsi="DecimaWE Rg"/>
          <w:sz w:val="24"/>
          <w:szCs w:val="24"/>
          <w:lang w:val="it-IT" w:eastAsia="ar-SA"/>
        </w:rPr>
        <w:t xml:space="preserve"> e di </w:t>
      </w:r>
      <w:r w:rsidR="00E67197">
        <w:rPr>
          <w:rFonts w:ascii="DecimaWE Rg" w:hAnsi="DecimaWE Rg"/>
          <w:sz w:val="24"/>
          <w:szCs w:val="24"/>
          <w:lang w:val="it-IT" w:eastAsia="ar-SA"/>
        </w:rPr>
        <w:t xml:space="preserve">AdC </w:t>
      </w:r>
      <w:r w:rsidRPr="00AB4E3B">
        <w:rPr>
          <w:rFonts w:ascii="DecimaWE Rg" w:hAnsi="DecimaWE Rg"/>
          <w:sz w:val="24"/>
          <w:szCs w:val="24"/>
          <w:lang w:val="it-IT" w:eastAsia="ar-SA"/>
        </w:rPr>
        <w:t>e le attività di controllo dell</w:t>
      </w:r>
      <w:r w:rsidR="00E67197">
        <w:rPr>
          <w:rFonts w:ascii="DecimaWE Rg" w:hAnsi="DecimaWE Rg"/>
          <w:sz w:val="24"/>
          <w:szCs w:val="24"/>
          <w:lang w:val="it-IT" w:eastAsia="ar-SA"/>
        </w:rPr>
        <w:t xml:space="preserve">’Autorità di Audit </w:t>
      </w:r>
      <w:r w:rsidRPr="00AB4E3B">
        <w:rPr>
          <w:rFonts w:ascii="DecimaWE Rg" w:hAnsi="DecimaWE Rg"/>
          <w:sz w:val="24"/>
          <w:szCs w:val="24"/>
          <w:lang w:val="it-IT" w:eastAsia="ar-SA"/>
        </w:rPr>
        <w:t xml:space="preserve">e si basa sulla verifica della conformità ai requisiti fondamentali di seguito indicati: </w:t>
      </w:r>
    </w:p>
    <w:p w14:paraId="2CA8984F" w14:textId="77777777" w:rsidR="00AF7BAE" w:rsidRPr="00AB4E3B" w:rsidRDefault="00E67197" w:rsidP="00AE05FD">
      <w:pPr>
        <w:widowControl w:val="0"/>
        <w:numPr>
          <w:ilvl w:val="0"/>
          <w:numId w:val="23"/>
        </w:numPr>
        <w:suppressAutoHyphens/>
        <w:spacing w:after="120" w:line="360" w:lineRule="auto"/>
        <w:ind w:left="426" w:hanging="426"/>
        <w:contextualSpacing/>
        <w:jc w:val="both"/>
        <w:rPr>
          <w:rFonts w:ascii="DecimaWE Rg" w:hAnsi="DecimaWE Rg"/>
          <w:sz w:val="24"/>
          <w:szCs w:val="24"/>
          <w:lang w:val="it-IT" w:eastAsia="ar-SA"/>
        </w:rPr>
      </w:pPr>
      <w:r>
        <w:rPr>
          <w:rFonts w:ascii="DecimaWE Rg" w:hAnsi="DecimaWE Rg"/>
          <w:sz w:val="24"/>
          <w:szCs w:val="24"/>
          <w:lang w:val="it-IT" w:eastAsia="ar-SA"/>
        </w:rPr>
        <w:t>a</w:t>
      </w:r>
      <w:r w:rsidR="00AF7BAE" w:rsidRPr="00AB4E3B">
        <w:rPr>
          <w:rFonts w:ascii="DecimaWE Rg" w:hAnsi="DecimaWE Rg"/>
          <w:sz w:val="24"/>
          <w:szCs w:val="24"/>
          <w:lang w:val="it-IT" w:eastAsia="ar-SA"/>
        </w:rPr>
        <w:t>deguata separazione delle funzioni e sistemi adeguati di predisposizione delle relazioni e di sorveglianza nei casi in cui l'autorità responsabile affidi l'esecuzione dei compiti a un altro organismo;</w:t>
      </w:r>
    </w:p>
    <w:p w14:paraId="5AE7E803" w14:textId="77777777" w:rsidR="00AF7BAE" w:rsidRPr="00AB4E3B" w:rsidRDefault="00E67197" w:rsidP="00AE05FD">
      <w:pPr>
        <w:widowControl w:val="0"/>
        <w:numPr>
          <w:ilvl w:val="0"/>
          <w:numId w:val="23"/>
        </w:numPr>
        <w:suppressAutoHyphens/>
        <w:spacing w:after="120" w:line="360" w:lineRule="auto"/>
        <w:ind w:left="426" w:hanging="426"/>
        <w:contextualSpacing/>
        <w:jc w:val="both"/>
        <w:rPr>
          <w:rFonts w:ascii="DecimaWE Rg" w:hAnsi="DecimaWE Rg"/>
          <w:sz w:val="24"/>
          <w:szCs w:val="24"/>
          <w:u w:val="single"/>
          <w:lang w:val="it-IT" w:eastAsia="ar-SA"/>
        </w:rPr>
      </w:pPr>
      <w:r>
        <w:rPr>
          <w:rFonts w:ascii="DecimaWE Rg" w:hAnsi="DecimaWE Rg"/>
          <w:sz w:val="24"/>
          <w:szCs w:val="24"/>
          <w:u w:val="single"/>
          <w:lang w:val="it-IT" w:eastAsia="ar-SA"/>
        </w:rPr>
        <w:t>s</w:t>
      </w:r>
      <w:r w:rsidR="00AF7BAE" w:rsidRPr="00AB4E3B">
        <w:rPr>
          <w:rFonts w:ascii="DecimaWE Rg" w:hAnsi="DecimaWE Rg"/>
          <w:sz w:val="24"/>
          <w:szCs w:val="24"/>
          <w:u w:val="single"/>
          <w:lang w:val="it-IT" w:eastAsia="ar-SA"/>
        </w:rPr>
        <w:t xml:space="preserve">elezione appropriata delle operazioni; </w:t>
      </w:r>
    </w:p>
    <w:p w14:paraId="0DBCA8B7" w14:textId="77777777" w:rsidR="00AF7BAE" w:rsidRPr="00AB4E3B" w:rsidRDefault="00E67197" w:rsidP="00AE05FD">
      <w:pPr>
        <w:widowControl w:val="0"/>
        <w:numPr>
          <w:ilvl w:val="0"/>
          <w:numId w:val="23"/>
        </w:numPr>
        <w:suppressAutoHyphens/>
        <w:spacing w:after="120" w:line="360" w:lineRule="auto"/>
        <w:ind w:left="426" w:hanging="426"/>
        <w:contextualSpacing/>
        <w:jc w:val="both"/>
        <w:rPr>
          <w:rFonts w:ascii="DecimaWE Rg" w:hAnsi="DecimaWE Rg"/>
          <w:sz w:val="24"/>
          <w:szCs w:val="24"/>
          <w:lang w:val="it-IT" w:eastAsia="ar-SA"/>
        </w:rPr>
      </w:pPr>
      <w:r>
        <w:rPr>
          <w:rFonts w:ascii="DecimaWE Rg" w:hAnsi="DecimaWE Rg"/>
          <w:sz w:val="24"/>
          <w:szCs w:val="24"/>
          <w:lang w:val="it-IT" w:eastAsia="ar-SA"/>
        </w:rPr>
        <w:t>i</w:t>
      </w:r>
      <w:r w:rsidR="00AF7BAE" w:rsidRPr="00AB4E3B">
        <w:rPr>
          <w:rFonts w:ascii="DecimaWE Rg" w:hAnsi="DecimaWE Rg"/>
          <w:sz w:val="24"/>
          <w:szCs w:val="24"/>
          <w:lang w:val="it-IT" w:eastAsia="ar-SA"/>
        </w:rPr>
        <w:t>nformazioni adeguate ai beneficiari sulle condizioni applicabili in relazione alle operazioni selezionate;</w:t>
      </w:r>
    </w:p>
    <w:p w14:paraId="19A11DFE" w14:textId="77777777" w:rsidR="00AF7BAE" w:rsidRPr="00AB4E3B" w:rsidRDefault="00E67197" w:rsidP="00AE05FD">
      <w:pPr>
        <w:widowControl w:val="0"/>
        <w:numPr>
          <w:ilvl w:val="0"/>
          <w:numId w:val="23"/>
        </w:numPr>
        <w:suppressAutoHyphens/>
        <w:spacing w:after="120" w:line="360" w:lineRule="auto"/>
        <w:ind w:left="426" w:hanging="426"/>
        <w:contextualSpacing/>
        <w:jc w:val="both"/>
        <w:rPr>
          <w:rFonts w:ascii="DecimaWE Rg" w:hAnsi="DecimaWE Rg"/>
          <w:sz w:val="24"/>
          <w:szCs w:val="24"/>
          <w:u w:val="single"/>
          <w:lang w:val="it-IT" w:eastAsia="ar-SA"/>
        </w:rPr>
      </w:pPr>
      <w:r>
        <w:rPr>
          <w:rFonts w:ascii="DecimaWE Rg" w:hAnsi="DecimaWE Rg"/>
          <w:sz w:val="24"/>
          <w:szCs w:val="24"/>
          <w:u w:val="single"/>
          <w:lang w:val="it-IT" w:eastAsia="ar-SA"/>
        </w:rPr>
        <w:t>v</w:t>
      </w:r>
      <w:r w:rsidR="00AF7BAE" w:rsidRPr="00AB4E3B">
        <w:rPr>
          <w:rFonts w:ascii="DecimaWE Rg" w:hAnsi="DecimaWE Rg"/>
          <w:sz w:val="24"/>
          <w:szCs w:val="24"/>
          <w:u w:val="single"/>
          <w:lang w:val="it-IT" w:eastAsia="ar-SA"/>
        </w:rPr>
        <w:t>erifiche di gestione adeguate;</w:t>
      </w:r>
    </w:p>
    <w:p w14:paraId="550864E0" w14:textId="77777777" w:rsidR="00AF7BAE" w:rsidRPr="00AB4E3B" w:rsidRDefault="00E67197" w:rsidP="00AE05FD">
      <w:pPr>
        <w:widowControl w:val="0"/>
        <w:numPr>
          <w:ilvl w:val="0"/>
          <w:numId w:val="23"/>
        </w:numPr>
        <w:suppressAutoHyphens/>
        <w:spacing w:after="120" w:line="360" w:lineRule="auto"/>
        <w:ind w:left="426" w:hanging="426"/>
        <w:contextualSpacing/>
        <w:jc w:val="both"/>
        <w:rPr>
          <w:rFonts w:ascii="DecimaWE Rg" w:hAnsi="DecimaWE Rg"/>
          <w:sz w:val="24"/>
          <w:szCs w:val="24"/>
          <w:u w:val="single"/>
          <w:lang w:val="it-IT" w:eastAsia="ar-SA"/>
        </w:rPr>
      </w:pPr>
      <w:r>
        <w:rPr>
          <w:rFonts w:ascii="DecimaWE Rg" w:hAnsi="DecimaWE Rg"/>
          <w:sz w:val="24"/>
          <w:szCs w:val="24"/>
          <w:u w:val="single"/>
          <w:lang w:val="it-IT" w:eastAsia="ar-SA"/>
        </w:rPr>
        <w:t>e</w:t>
      </w:r>
      <w:r w:rsidR="00AF7BAE" w:rsidRPr="00AB4E3B">
        <w:rPr>
          <w:rFonts w:ascii="DecimaWE Rg" w:hAnsi="DecimaWE Rg"/>
          <w:sz w:val="24"/>
          <w:szCs w:val="24"/>
          <w:u w:val="single"/>
          <w:lang w:val="it-IT" w:eastAsia="ar-SA"/>
        </w:rPr>
        <w:t>sistenza di un sistema efficace idoneo ad assicurare che tutti i documenti relativi alle spese e agli audit siano conservati per garantire un'adeguata pista di controllo;</w:t>
      </w:r>
    </w:p>
    <w:p w14:paraId="3E12C9C8" w14:textId="77777777" w:rsidR="00AF7BAE" w:rsidRPr="00AB4E3B" w:rsidRDefault="00E67197" w:rsidP="00AE05FD">
      <w:pPr>
        <w:widowControl w:val="0"/>
        <w:numPr>
          <w:ilvl w:val="0"/>
          <w:numId w:val="23"/>
        </w:numPr>
        <w:suppressAutoHyphens/>
        <w:spacing w:after="120" w:line="360" w:lineRule="auto"/>
        <w:ind w:left="426" w:hanging="426"/>
        <w:contextualSpacing/>
        <w:jc w:val="both"/>
        <w:rPr>
          <w:rFonts w:ascii="DecimaWE Rg" w:hAnsi="DecimaWE Rg"/>
          <w:sz w:val="24"/>
          <w:szCs w:val="24"/>
          <w:lang w:val="it-IT" w:eastAsia="ar-SA"/>
        </w:rPr>
      </w:pPr>
      <w:r>
        <w:rPr>
          <w:rFonts w:ascii="DecimaWE Rg" w:hAnsi="DecimaWE Rg"/>
          <w:sz w:val="24"/>
          <w:szCs w:val="24"/>
          <w:lang w:val="it-IT" w:eastAsia="ar-SA"/>
        </w:rPr>
        <w:t>s</w:t>
      </w:r>
      <w:r w:rsidR="00AF7BAE" w:rsidRPr="00AB4E3B">
        <w:rPr>
          <w:rFonts w:ascii="DecimaWE Rg" w:hAnsi="DecimaWE Rg"/>
          <w:sz w:val="24"/>
          <w:szCs w:val="24"/>
          <w:lang w:val="it-IT" w:eastAsia="ar-SA"/>
        </w:rPr>
        <w:t>istema affidabile di raccolta, registrazione e conservazione dei dati a fini di sorveglianza, valutazione, gestione finanziaria, verifica e audit, collegato anche ai sistemi per lo scambio elettronico di dati con i beneficiari;</w:t>
      </w:r>
    </w:p>
    <w:p w14:paraId="71D3C06A" w14:textId="77777777" w:rsidR="00AF7BAE" w:rsidRPr="00AB4E3B" w:rsidRDefault="00E67197" w:rsidP="00AE05FD">
      <w:pPr>
        <w:widowControl w:val="0"/>
        <w:numPr>
          <w:ilvl w:val="0"/>
          <w:numId w:val="23"/>
        </w:numPr>
        <w:suppressAutoHyphens/>
        <w:spacing w:after="120" w:line="360" w:lineRule="auto"/>
        <w:ind w:left="426" w:hanging="426"/>
        <w:contextualSpacing/>
        <w:jc w:val="both"/>
        <w:rPr>
          <w:rFonts w:ascii="DecimaWE Rg" w:hAnsi="DecimaWE Rg"/>
          <w:sz w:val="24"/>
          <w:szCs w:val="24"/>
          <w:lang w:val="it-IT" w:eastAsia="ar-SA"/>
        </w:rPr>
      </w:pPr>
      <w:r>
        <w:rPr>
          <w:rFonts w:ascii="DecimaWE Rg" w:hAnsi="DecimaWE Rg"/>
          <w:sz w:val="24"/>
          <w:szCs w:val="24"/>
          <w:lang w:val="it-IT" w:eastAsia="ar-SA"/>
        </w:rPr>
        <w:t>e</w:t>
      </w:r>
      <w:r w:rsidR="00AF7BAE" w:rsidRPr="00AB4E3B">
        <w:rPr>
          <w:rFonts w:ascii="DecimaWE Rg" w:hAnsi="DecimaWE Rg"/>
          <w:sz w:val="24"/>
          <w:szCs w:val="24"/>
          <w:lang w:val="it-IT" w:eastAsia="ar-SA"/>
        </w:rPr>
        <w:t>fficace attuazione di misure antifrode proporzionate;</w:t>
      </w:r>
    </w:p>
    <w:p w14:paraId="63899CA4" w14:textId="77777777" w:rsidR="00AF7BAE" w:rsidRDefault="00E67197" w:rsidP="00AE05FD">
      <w:pPr>
        <w:widowControl w:val="0"/>
        <w:numPr>
          <w:ilvl w:val="0"/>
          <w:numId w:val="23"/>
        </w:numPr>
        <w:suppressAutoHyphens/>
        <w:spacing w:after="120" w:line="360" w:lineRule="auto"/>
        <w:ind w:left="426" w:hanging="426"/>
        <w:contextualSpacing/>
        <w:jc w:val="both"/>
        <w:rPr>
          <w:rFonts w:ascii="DecimaWE Rg" w:hAnsi="DecimaWE Rg"/>
          <w:sz w:val="24"/>
          <w:szCs w:val="24"/>
          <w:lang w:val="it-IT" w:eastAsia="ar-SA"/>
        </w:rPr>
      </w:pPr>
      <w:r>
        <w:rPr>
          <w:rFonts w:ascii="DecimaWE Rg" w:hAnsi="DecimaWE Rg"/>
          <w:sz w:val="24"/>
          <w:szCs w:val="24"/>
          <w:lang w:val="it-IT" w:eastAsia="ar-SA"/>
        </w:rPr>
        <w:t>p</w:t>
      </w:r>
      <w:r w:rsidR="00AF7BAE" w:rsidRPr="00AB4E3B">
        <w:rPr>
          <w:rFonts w:ascii="DecimaWE Rg" w:hAnsi="DecimaWE Rg"/>
          <w:sz w:val="24"/>
          <w:szCs w:val="24"/>
          <w:lang w:val="it-IT" w:eastAsia="ar-SA"/>
        </w:rPr>
        <w:t>rocedure appropriate per preparare la dichiarazione di gestione e il riepilogo annuale delle relazioni finali di audit e dei controlli effettuati.</w:t>
      </w:r>
    </w:p>
    <w:p w14:paraId="723A8169" w14:textId="77777777" w:rsidR="00795459" w:rsidRPr="00AB4E3B" w:rsidRDefault="00795459" w:rsidP="00795459">
      <w:pPr>
        <w:widowControl w:val="0"/>
        <w:suppressAutoHyphens/>
        <w:spacing w:after="120" w:line="360" w:lineRule="auto"/>
        <w:ind w:left="426"/>
        <w:contextualSpacing/>
        <w:jc w:val="both"/>
        <w:rPr>
          <w:rFonts w:ascii="DecimaWE Rg" w:hAnsi="DecimaWE Rg"/>
          <w:sz w:val="24"/>
          <w:szCs w:val="24"/>
          <w:lang w:val="it-IT" w:eastAsia="ar-SA"/>
        </w:rPr>
      </w:pPr>
    </w:p>
    <w:tbl>
      <w:tblPr>
        <w:tblW w:w="0" w:type="auto"/>
        <w:tblInd w:w="108" w:type="dxa"/>
        <w:shd w:val="clear" w:color="auto" w:fill="E5DFEC" w:themeFill="accent4" w:themeFillTint="33"/>
        <w:tblLook w:val="04A0" w:firstRow="1" w:lastRow="0" w:firstColumn="1" w:lastColumn="0" w:noHBand="0" w:noVBand="1"/>
      </w:tblPr>
      <w:tblGrid>
        <w:gridCol w:w="8679"/>
      </w:tblGrid>
      <w:tr w:rsidR="00AF7BAE" w:rsidRPr="0031460A" w14:paraId="44650C83" w14:textId="77777777" w:rsidTr="0047531F">
        <w:tc>
          <w:tcPr>
            <w:tcW w:w="8679" w:type="dxa"/>
            <w:shd w:val="clear" w:color="auto" w:fill="E5DFEC" w:themeFill="accent4" w:themeFillTint="33"/>
          </w:tcPr>
          <w:p w14:paraId="314B1C6A" w14:textId="77777777" w:rsidR="00AF7BAE" w:rsidRPr="0047531F" w:rsidRDefault="00AF7BAE" w:rsidP="0047531F">
            <w:pPr>
              <w:keepNext/>
              <w:widowControl w:val="0"/>
              <w:suppressAutoHyphens/>
              <w:spacing w:after="120" w:line="300" w:lineRule="auto"/>
              <w:jc w:val="both"/>
              <w:rPr>
                <w:rFonts w:asciiTheme="minorHAnsi" w:hAnsiTheme="minorHAnsi" w:cstheme="minorHAnsi"/>
                <w:b/>
                <w:sz w:val="24"/>
                <w:szCs w:val="24"/>
                <w:lang w:val="it-IT" w:eastAsia="ar-SA"/>
              </w:rPr>
            </w:pPr>
            <w:r w:rsidRPr="0047531F">
              <w:rPr>
                <w:rFonts w:asciiTheme="minorHAnsi" w:hAnsiTheme="minorHAnsi" w:cstheme="minorHAnsi"/>
                <w:b/>
                <w:sz w:val="24"/>
                <w:szCs w:val="24"/>
                <w:lang w:val="it-IT" w:eastAsia="ar-SA"/>
              </w:rPr>
              <w:t>Articolo 2, paragrafo 39, del Regolamento recante Disposizioni Comuni:</w:t>
            </w:r>
          </w:p>
          <w:p w14:paraId="298DEA5F" w14:textId="77777777" w:rsidR="00AF7BAE" w:rsidRPr="0047531F" w:rsidRDefault="00AF7BAE" w:rsidP="0047531F">
            <w:pPr>
              <w:keepNext/>
              <w:widowControl w:val="0"/>
              <w:suppressAutoHyphens/>
              <w:spacing w:after="120" w:line="300" w:lineRule="auto"/>
              <w:jc w:val="both"/>
              <w:rPr>
                <w:rFonts w:asciiTheme="minorHAnsi" w:hAnsiTheme="minorHAnsi" w:cstheme="minorHAnsi"/>
                <w:b/>
                <w:i/>
                <w:sz w:val="24"/>
                <w:szCs w:val="24"/>
                <w:lang w:val="it-IT"/>
              </w:rPr>
            </w:pPr>
            <w:r w:rsidRPr="0047531F">
              <w:rPr>
                <w:rFonts w:asciiTheme="minorHAnsi" w:hAnsiTheme="minorHAnsi" w:cstheme="minorHAnsi"/>
                <w:sz w:val="24"/>
                <w:szCs w:val="24"/>
                <w:lang w:val="it-IT" w:eastAsia="ar-SA"/>
              </w:rPr>
              <w:t xml:space="preserve"> ... “</w:t>
            </w:r>
            <w:r w:rsidRPr="0047531F">
              <w:rPr>
                <w:rFonts w:asciiTheme="minorHAnsi" w:hAnsiTheme="minorHAnsi" w:cstheme="minorHAnsi"/>
                <w:i/>
                <w:sz w:val="24"/>
                <w:szCs w:val="24"/>
                <w:lang w:val="it-IT" w:eastAsia="ar-SA"/>
              </w:rPr>
              <w:t>carenza grave nell’efficace funzionamento di un sistema di gestione e di controllo</w:t>
            </w:r>
            <w:r w:rsidRPr="0047531F">
              <w:rPr>
                <w:rFonts w:asciiTheme="minorHAnsi" w:hAnsiTheme="minorHAnsi" w:cstheme="minorHAnsi"/>
                <w:sz w:val="24"/>
                <w:szCs w:val="24"/>
                <w:lang w:val="it-IT" w:eastAsia="ar-SA"/>
              </w:rPr>
              <w:t xml:space="preserve">” </w:t>
            </w:r>
            <w:r w:rsidRPr="0047531F">
              <w:rPr>
                <w:rFonts w:asciiTheme="minorHAnsi" w:hAnsiTheme="minorHAnsi" w:cstheme="minorHAnsi"/>
                <w:i/>
                <w:sz w:val="24"/>
                <w:szCs w:val="24"/>
                <w:lang w:val="it-IT" w:eastAsia="ar-SA"/>
              </w:rPr>
              <w:t>significa</w:t>
            </w:r>
            <w:r w:rsidRPr="0047531F">
              <w:rPr>
                <w:rFonts w:asciiTheme="minorHAnsi" w:hAnsiTheme="minorHAnsi" w:cstheme="minorHAnsi"/>
                <w:sz w:val="24"/>
                <w:szCs w:val="24"/>
                <w:lang w:val="it-IT" w:eastAsia="ar-SA"/>
              </w:rPr>
              <w:t xml:space="preserve">, ai fini dell’attuazione dei fondi e del FEAMP di cui alla parte IV, </w:t>
            </w:r>
            <w:r w:rsidRPr="0047531F">
              <w:rPr>
                <w:rFonts w:asciiTheme="minorHAnsi" w:hAnsiTheme="minorHAnsi" w:cstheme="minorHAnsi"/>
                <w:i/>
                <w:sz w:val="24"/>
                <w:szCs w:val="24"/>
                <w:lang w:val="it-IT" w:eastAsia="ar-SA"/>
              </w:rPr>
              <w:t>una carenza per la quale risultano necessari perfezionamenti sostanziali nel sistema, tali da esporre i fondi e il FEAMP a un rischio rilevante di irregolarità e la cui esistenza non è compatibile con una revisione contabile senza rilievi sul funzionamento del sistema di gestione e di controllo.</w:t>
            </w:r>
          </w:p>
        </w:tc>
      </w:tr>
    </w:tbl>
    <w:p w14:paraId="49839CCB" w14:textId="77777777" w:rsidR="00795459" w:rsidRDefault="00795459" w:rsidP="0047531F">
      <w:pPr>
        <w:widowControl w:val="0"/>
        <w:suppressAutoHyphens/>
        <w:spacing w:after="120" w:line="360" w:lineRule="auto"/>
        <w:jc w:val="both"/>
        <w:rPr>
          <w:rFonts w:ascii="DecimaWE Rg" w:hAnsi="DecimaWE Rg"/>
          <w:sz w:val="24"/>
          <w:szCs w:val="24"/>
          <w:lang w:val="it-IT" w:eastAsia="ar-SA"/>
        </w:rPr>
      </w:pPr>
    </w:p>
    <w:p w14:paraId="739DDACC" w14:textId="77777777" w:rsidR="00AF7BAE" w:rsidRPr="00AB4E3B" w:rsidRDefault="00AF7BAE" w:rsidP="0047531F">
      <w:pPr>
        <w:widowControl w:val="0"/>
        <w:suppressAutoHyphens/>
        <w:spacing w:after="120" w:line="360" w:lineRule="auto"/>
        <w:jc w:val="both"/>
        <w:rPr>
          <w:rFonts w:ascii="DecimaWE Rg" w:hAnsi="DecimaWE Rg"/>
          <w:sz w:val="24"/>
          <w:szCs w:val="24"/>
          <w:lang w:val="it-IT" w:eastAsia="ar-SA"/>
        </w:rPr>
      </w:pPr>
      <w:r w:rsidRPr="00AB4E3B">
        <w:rPr>
          <w:rFonts w:ascii="DecimaWE Rg" w:hAnsi="DecimaWE Rg"/>
          <w:sz w:val="24"/>
          <w:szCs w:val="24"/>
          <w:lang w:val="it-IT" w:eastAsia="ar-SA"/>
        </w:rPr>
        <w:t>Le modalità di rilevazione e quantificazione sono state codificate nel Regolamento delegato citato (allegato IV): si considera affetto da gravi carenze il sistema di gestione e di controllo in cui uno qualsiasi dei requisiti fondamentali sopra indicati ai punti 2, 4, 5 (selezione, verifiche di gestione, pista di controllo) o due o più degli altri requisiti fondamentali sono valutati dall’organismo di audit come rientranti nelle categorie di valutazione “3” o “4”:</w:t>
      </w:r>
    </w:p>
    <w:p w14:paraId="09DFC2D1" w14:textId="77777777" w:rsidR="00AF7BAE" w:rsidRPr="00AB4E3B" w:rsidRDefault="00AF7BAE" w:rsidP="00AE05FD">
      <w:pPr>
        <w:widowControl w:val="0"/>
        <w:numPr>
          <w:ilvl w:val="0"/>
          <w:numId w:val="27"/>
        </w:numPr>
        <w:suppressAutoHyphens/>
        <w:autoSpaceDE w:val="0"/>
        <w:autoSpaceDN w:val="0"/>
        <w:adjustRightInd w:val="0"/>
        <w:spacing w:after="120" w:line="360" w:lineRule="auto"/>
        <w:jc w:val="both"/>
        <w:rPr>
          <w:rFonts w:ascii="DecimaWE Rg" w:eastAsia="Times New Roman" w:hAnsi="DecimaWE Rg"/>
          <w:sz w:val="24"/>
          <w:szCs w:val="24"/>
          <w:lang w:val="it-IT" w:eastAsia="ar-SA"/>
        </w:rPr>
      </w:pPr>
      <w:r w:rsidRPr="00AB4E3B">
        <w:rPr>
          <w:rFonts w:ascii="DecimaWE Rg" w:eastAsia="Times New Roman" w:hAnsi="DecimaWE Rg"/>
          <w:sz w:val="24"/>
          <w:szCs w:val="24"/>
          <w:lang w:val="it-IT" w:eastAsia="ar-SA"/>
        </w:rPr>
        <w:t>Categoria 1 Funziona bene. Non occorrono miglioramenti o sono necessari solo piccoli miglioramenti;</w:t>
      </w:r>
    </w:p>
    <w:p w14:paraId="68418565" w14:textId="77777777" w:rsidR="00AF7BAE" w:rsidRPr="00AB4E3B" w:rsidRDefault="00AF7BAE" w:rsidP="00AE05FD">
      <w:pPr>
        <w:widowControl w:val="0"/>
        <w:numPr>
          <w:ilvl w:val="0"/>
          <w:numId w:val="27"/>
        </w:numPr>
        <w:suppressAutoHyphens/>
        <w:autoSpaceDE w:val="0"/>
        <w:autoSpaceDN w:val="0"/>
        <w:adjustRightInd w:val="0"/>
        <w:spacing w:after="120" w:line="360" w:lineRule="auto"/>
        <w:jc w:val="both"/>
        <w:rPr>
          <w:rFonts w:ascii="DecimaWE Rg" w:eastAsia="Times New Roman" w:hAnsi="DecimaWE Rg"/>
          <w:sz w:val="24"/>
          <w:szCs w:val="24"/>
          <w:lang w:val="it-IT" w:eastAsia="ar-SA"/>
        </w:rPr>
      </w:pPr>
      <w:r w:rsidRPr="00AB4E3B">
        <w:rPr>
          <w:rFonts w:ascii="DecimaWE Rg" w:eastAsia="Times New Roman" w:hAnsi="DecimaWE Rg"/>
          <w:sz w:val="24"/>
          <w:szCs w:val="24"/>
          <w:lang w:val="it-IT" w:eastAsia="ar-SA"/>
        </w:rPr>
        <w:t>Categoria 2 Funziona. Sono necessari alcuni miglioramenti;</w:t>
      </w:r>
    </w:p>
    <w:p w14:paraId="34A759BF" w14:textId="77777777" w:rsidR="00AF7BAE" w:rsidRPr="00AB4E3B" w:rsidRDefault="00AF7BAE" w:rsidP="00AE05FD">
      <w:pPr>
        <w:widowControl w:val="0"/>
        <w:numPr>
          <w:ilvl w:val="0"/>
          <w:numId w:val="27"/>
        </w:numPr>
        <w:suppressAutoHyphens/>
        <w:autoSpaceDE w:val="0"/>
        <w:autoSpaceDN w:val="0"/>
        <w:adjustRightInd w:val="0"/>
        <w:spacing w:after="120" w:line="360" w:lineRule="auto"/>
        <w:jc w:val="both"/>
        <w:rPr>
          <w:rFonts w:ascii="DecimaWE Rg" w:eastAsia="Times New Roman" w:hAnsi="DecimaWE Rg"/>
          <w:sz w:val="24"/>
          <w:szCs w:val="24"/>
          <w:lang w:val="it-IT" w:eastAsia="ar-SA"/>
        </w:rPr>
      </w:pPr>
      <w:r w:rsidRPr="00AB4E3B">
        <w:rPr>
          <w:rFonts w:ascii="DecimaWE Rg" w:eastAsia="Times New Roman" w:hAnsi="DecimaWE Rg"/>
          <w:sz w:val="24"/>
          <w:szCs w:val="24"/>
          <w:lang w:val="it-IT" w:eastAsia="ar-SA"/>
        </w:rPr>
        <w:t>Categoria 3 Funziona parzialmente. Sono necessari miglioramenti sostanziali;</w:t>
      </w:r>
    </w:p>
    <w:p w14:paraId="132AB700" w14:textId="77777777" w:rsidR="00AF7BAE" w:rsidRPr="00AB4E3B" w:rsidRDefault="00AF7BAE" w:rsidP="00AE05FD">
      <w:pPr>
        <w:widowControl w:val="0"/>
        <w:numPr>
          <w:ilvl w:val="0"/>
          <w:numId w:val="27"/>
        </w:numPr>
        <w:suppressAutoHyphens/>
        <w:autoSpaceDE w:val="0"/>
        <w:autoSpaceDN w:val="0"/>
        <w:adjustRightInd w:val="0"/>
        <w:spacing w:after="120" w:line="360" w:lineRule="auto"/>
        <w:jc w:val="both"/>
        <w:rPr>
          <w:rFonts w:ascii="DecimaWE Rg" w:eastAsia="Times New Roman" w:hAnsi="DecimaWE Rg"/>
          <w:sz w:val="24"/>
          <w:szCs w:val="24"/>
          <w:lang w:val="it-IT" w:eastAsia="ar-SA"/>
        </w:rPr>
      </w:pPr>
      <w:r w:rsidRPr="00AB4E3B">
        <w:rPr>
          <w:rFonts w:ascii="DecimaWE Rg" w:eastAsia="Times New Roman" w:hAnsi="DecimaWE Rg"/>
          <w:sz w:val="24"/>
          <w:szCs w:val="24"/>
          <w:lang w:val="it-IT" w:eastAsia="ar-SA"/>
        </w:rPr>
        <w:t>Categoria 4 Sostanzialmente non funziona.</w:t>
      </w:r>
    </w:p>
    <w:p w14:paraId="68BB40D5" w14:textId="77777777" w:rsidR="00AF7BAE" w:rsidRPr="00AB4E3B" w:rsidRDefault="00AF7BAE" w:rsidP="0047531F">
      <w:pPr>
        <w:widowControl w:val="0"/>
        <w:suppressAutoHyphens/>
        <w:spacing w:after="120" w:line="360" w:lineRule="auto"/>
        <w:jc w:val="both"/>
        <w:rPr>
          <w:rFonts w:ascii="DecimaWE Rg" w:hAnsi="DecimaWE Rg" w:cs="EUAlbertina"/>
          <w:color w:val="000000"/>
          <w:sz w:val="24"/>
          <w:szCs w:val="24"/>
          <w:lang w:val="it-IT" w:eastAsia="ar-SA"/>
        </w:rPr>
      </w:pPr>
      <w:r w:rsidRPr="00AB4E3B">
        <w:rPr>
          <w:rFonts w:ascii="DecimaWE Rg" w:hAnsi="DecimaWE Rg"/>
          <w:sz w:val="24"/>
          <w:szCs w:val="24"/>
          <w:lang w:val="it-IT" w:eastAsia="ar-SA"/>
        </w:rPr>
        <w:t xml:space="preserve">Qualora il sistema di gestione e controllo (i cui attori sono </w:t>
      </w:r>
      <w:r w:rsidR="001A4888">
        <w:rPr>
          <w:rFonts w:ascii="DecimaWE Rg" w:hAnsi="DecimaWE Rg"/>
          <w:sz w:val="24"/>
          <w:szCs w:val="24"/>
          <w:lang w:val="it-IT" w:eastAsia="ar-SA"/>
        </w:rPr>
        <w:t xml:space="preserve">le Autorità del Programma e </w:t>
      </w:r>
      <w:r w:rsidRPr="00AB4E3B">
        <w:rPr>
          <w:rFonts w:ascii="DecimaWE Rg" w:hAnsi="DecimaWE Rg"/>
          <w:sz w:val="24"/>
          <w:szCs w:val="24"/>
          <w:lang w:val="it-IT" w:eastAsia="ar-SA"/>
        </w:rPr>
        <w:t>gli OI) non garantisca le azioni correttive e di rettifica descritte al paragrafo 9.1.2 e/o sia affetto da gravi carenze la Commissione Europea deve:</w:t>
      </w:r>
    </w:p>
    <w:p w14:paraId="72B3104E" w14:textId="77777777" w:rsidR="00AF7BAE" w:rsidRPr="00AB4E3B" w:rsidRDefault="00AF7BAE" w:rsidP="00AE05FD">
      <w:pPr>
        <w:widowControl w:val="0"/>
        <w:numPr>
          <w:ilvl w:val="0"/>
          <w:numId w:val="14"/>
        </w:numPr>
        <w:suppressAutoHyphens/>
        <w:spacing w:after="120" w:line="360" w:lineRule="auto"/>
        <w:jc w:val="both"/>
        <w:rPr>
          <w:rFonts w:ascii="DecimaWE Rg" w:hAnsi="DecimaWE Rg"/>
          <w:sz w:val="24"/>
          <w:szCs w:val="24"/>
          <w:lang w:val="it-IT" w:eastAsia="ar-SA"/>
        </w:rPr>
      </w:pPr>
      <w:r w:rsidRPr="00AB4E3B">
        <w:rPr>
          <w:rFonts w:ascii="DecimaWE Rg" w:hAnsi="DecimaWE Rg"/>
          <w:sz w:val="24"/>
          <w:szCs w:val="24"/>
          <w:lang w:val="it-IT" w:eastAsia="ar-SA"/>
        </w:rPr>
        <w:t xml:space="preserve">in forza dell’articolo 142 del </w:t>
      </w:r>
      <w:r w:rsidR="0047531F">
        <w:rPr>
          <w:rFonts w:ascii="DecimaWE Rg" w:hAnsi="DecimaWE Rg"/>
          <w:sz w:val="24"/>
          <w:szCs w:val="24"/>
          <w:lang w:val="it-IT" w:eastAsia="ar-SA"/>
        </w:rPr>
        <w:t>RDC</w:t>
      </w:r>
      <w:r w:rsidRPr="00AB4E3B">
        <w:rPr>
          <w:rFonts w:ascii="DecimaWE Rg" w:hAnsi="DecimaWE Rg"/>
          <w:sz w:val="24"/>
          <w:szCs w:val="24"/>
          <w:lang w:val="it-IT" w:eastAsia="ar-SA"/>
        </w:rPr>
        <w:t>, sospendere i pagamenti a livello di priorità  o di intero programma operativo;</w:t>
      </w:r>
    </w:p>
    <w:p w14:paraId="5A8573E0" w14:textId="77777777" w:rsidR="00AF7BAE" w:rsidRPr="00AB4E3B" w:rsidRDefault="00AF7BAE" w:rsidP="00AE05FD">
      <w:pPr>
        <w:widowControl w:val="0"/>
        <w:numPr>
          <w:ilvl w:val="0"/>
          <w:numId w:val="14"/>
        </w:numPr>
        <w:suppressAutoHyphens/>
        <w:spacing w:after="120" w:line="360" w:lineRule="auto"/>
        <w:jc w:val="both"/>
        <w:rPr>
          <w:rFonts w:ascii="DecimaWE Rg" w:hAnsi="DecimaWE Rg"/>
          <w:sz w:val="24"/>
          <w:szCs w:val="24"/>
          <w:lang w:val="it-IT" w:eastAsia="ar-SA"/>
        </w:rPr>
      </w:pPr>
      <w:r w:rsidRPr="00AB4E3B">
        <w:rPr>
          <w:rFonts w:ascii="DecimaWE Rg" w:hAnsi="DecimaWE Rg"/>
          <w:sz w:val="24"/>
          <w:szCs w:val="24"/>
          <w:lang w:val="it-IT" w:eastAsia="ar-SA"/>
        </w:rPr>
        <w:t xml:space="preserve">in forza dell’articolo 144 del </w:t>
      </w:r>
      <w:r w:rsidR="0047531F">
        <w:rPr>
          <w:rFonts w:ascii="DecimaWE Rg" w:hAnsi="DecimaWE Rg"/>
          <w:sz w:val="24"/>
          <w:szCs w:val="24"/>
          <w:lang w:val="it-IT" w:eastAsia="ar-SA"/>
        </w:rPr>
        <w:t>RDC</w:t>
      </w:r>
      <w:r w:rsidRPr="00AB4E3B">
        <w:rPr>
          <w:rFonts w:ascii="DecimaWE Rg" w:hAnsi="DecimaWE Rg"/>
          <w:sz w:val="24"/>
          <w:szCs w:val="24"/>
          <w:lang w:val="it-IT" w:eastAsia="ar-SA"/>
        </w:rPr>
        <w:t>, applicare rettifiche finanziarie nette.</w:t>
      </w:r>
    </w:p>
    <w:p w14:paraId="4CBB35CF" w14:textId="77777777" w:rsidR="00AF7BAE" w:rsidRPr="00AB4E3B" w:rsidRDefault="009A09FB" w:rsidP="0047531F">
      <w:pPr>
        <w:widowControl w:val="0"/>
        <w:suppressAutoHyphens/>
        <w:spacing w:after="120" w:line="360" w:lineRule="auto"/>
        <w:jc w:val="both"/>
        <w:rPr>
          <w:rFonts w:ascii="DecimaWE Rg" w:hAnsi="DecimaWE Rg"/>
          <w:sz w:val="24"/>
          <w:szCs w:val="24"/>
          <w:lang w:val="it-IT" w:eastAsia="ar-SA"/>
        </w:rPr>
      </w:pPr>
      <w:r>
        <w:rPr>
          <w:rFonts w:ascii="DecimaWE Rg" w:hAnsi="DecimaWE Rg"/>
          <w:noProof/>
          <w:sz w:val="24"/>
          <w:szCs w:val="24"/>
          <w:lang w:val="it-IT" w:eastAsia="it-IT"/>
        </w:rPr>
        <w:t>Q</w:t>
      </w:r>
      <w:r w:rsidR="0047531F">
        <w:rPr>
          <w:rFonts w:ascii="DecimaWE Rg" w:hAnsi="DecimaWE Rg"/>
          <w:noProof/>
          <w:sz w:val="24"/>
          <w:szCs w:val="24"/>
          <w:lang w:val="it-IT" w:eastAsia="it-IT"/>
        </w:rPr>
        <w:t>ualora non sia</w:t>
      </w:r>
      <w:r w:rsidR="00AF7BAE" w:rsidRPr="00AB4E3B">
        <w:rPr>
          <w:rFonts w:ascii="DecimaWE Rg" w:hAnsi="DecimaWE Rg"/>
          <w:sz w:val="24"/>
          <w:szCs w:val="24"/>
          <w:lang w:val="it-IT" w:eastAsia="ar-SA"/>
        </w:rPr>
        <w:t xml:space="preserve"> possibile quantificare con precisione l'importo di spesa irregolare addebitato ai fondi, la Commissione applica una rettifica finanziaria su base forfettaria o per estrapolazione, attenendosi al principio di proporzionalità e tenendo conto della natura e della gravità dell'irregolarità, della frequenza e dell’entità della singola o delle molteplici carenze, nonché della portata e delle implicazioni finanziarie delle carenze dei sistemi di gestione e controllo riscontrate nel Programma operativo. Sulla base di tali elementi, il Regolamento citato indica:</w:t>
      </w:r>
    </w:p>
    <w:tbl>
      <w:tblPr>
        <w:tblW w:w="0" w:type="auto"/>
        <w:tblInd w:w="108" w:type="dxa"/>
        <w:shd w:val="clear" w:color="auto" w:fill="E5DFEC" w:themeFill="accent4" w:themeFillTint="33"/>
        <w:tblLook w:val="04A0" w:firstRow="1" w:lastRow="0" w:firstColumn="1" w:lastColumn="0" w:noHBand="0" w:noVBand="1"/>
      </w:tblPr>
      <w:tblGrid>
        <w:gridCol w:w="8679"/>
      </w:tblGrid>
      <w:tr w:rsidR="00AF7BAE" w:rsidRPr="0077060F" w14:paraId="5579172F" w14:textId="77777777" w:rsidTr="0047531F">
        <w:tc>
          <w:tcPr>
            <w:tcW w:w="8679" w:type="dxa"/>
            <w:shd w:val="clear" w:color="auto" w:fill="E5DFEC" w:themeFill="accent4" w:themeFillTint="33"/>
          </w:tcPr>
          <w:p w14:paraId="450C3372" w14:textId="77777777" w:rsidR="00AF7BAE" w:rsidRPr="0047531F" w:rsidRDefault="00AF7BAE" w:rsidP="0047531F">
            <w:pPr>
              <w:widowControl w:val="0"/>
              <w:suppressAutoHyphens/>
              <w:spacing w:after="120" w:line="300" w:lineRule="auto"/>
              <w:jc w:val="both"/>
              <w:rPr>
                <w:rFonts w:asciiTheme="minorHAnsi" w:hAnsiTheme="minorHAnsi" w:cstheme="minorHAnsi"/>
                <w:b/>
                <w:i/>
                <w:sz w:val="24"/>
                <w:szCs w:val="24"/>
                <w:lang w:val="it-IT" w:eastAsia="ar-SA"/>
              </w:rPr>
            </w:pPr>
            <w:r w:rsidRPr="0047531F">
              <w:rPr>
                <w:rFonts w:asciiTheme="minorHAnsi" w:hAnsiTheme="minorHAnsi" w:cstheme="minorHAnsi"/>
                <w:b/>
                <w:i/>
                <w:sz w:val="24"/>
                <w:szCs w:val="24"/>
                <w:lang w:val="it-IT" w:eastAsia="ar-SA"/>
              </w:rPr>
              <w:t>Rettifica del 100%</w:t>
            </w:r>
          </w:p>
          <w:p w14:paraId="001E6FD0" w14:textId="77777777" w:rsidR="00AF7BAE" w:rsidRPr="0047531F" w:rsidRDefault="00AF7BAE" w:rsidP="0047531F">
            <w:pPr>
              <w:widowControl w:val="0"/>
              <w:suppressAutoHyphens/>
              <w:spacing w:after="120" w:line="300" w:lineRule="auto"/>
              <w:jc w:val="both"/>
              <w:rPr>
                <w:rFonts w:asciiTheme="minorHAnsi" w:hAnsiTheme="minorHAnsi" w:cstheme="minorHAnsi"/>
                <w:i/>
                <w:sz w:val="24"/>
                <w:szCs w:val="24"/>
                <w:lang w:val="it-IT" w:eastAsia="ar-SA"/>
              </w:rPr>
            </w:pPr>
            <w:r w:rsidRPr="0047531F">
              <w:rPr>
                <w:rFonts w:asciiTheme="minorHAnsi" w:hAnsiTheme="minorHAnsi" w:cstheme="minorHAnsi"/>
                <w:i/>
                <w:sz w:val="24"/>
                <w:szCs w:val="24"/>
                <w:lang w:val="it-IT" w:eastAsia="ar-SA"/>
              </w:rPr>
              <w:t>Se la singola o le molteplici carenze gravi nel sistema di gestione e di controllo sono così sostanziali, frequenti o diffuse da costituire un completo fallimento del sistema, tale da mettere a rischio la legittimità e la regolarità di tutte le spese interessate.</w:t>
            </w:r>
          </w:p>
          <w:p w14:paraId="2AB43869" w14:textId="77777777" w:rsidR="00AF7BAE" w:rsidRPr="0047531F" w:rsidRDefault="00AF7BAE" w:rsidP="0047531F">
            <w:pPr>
              <w:widowControl w:val="0"/>
              <w:suppressAutoHyphens/>
              <w:spacing w:after="120" w:line="300" w:lineRule="auto"/>
              <w:jc w:val="both"/>
              <w:rPr>
                <w:rFonts w:asciiTheme="minorHAnsi" w:hAnsiTheme="minorHAnsi" w:cstheme="minorHAnsi"/>
                <w:b/>
                <w:i/>
                <w:sz w:val="24"/>
                <w:szCs w:val="24"/>
                <w:lang w:val="it-IT" w:eastAsia="ar-SA"/>
              </w:rPr>
            </w:pPr>
            <w:r w:rsidRPr="0047531F">
              <w:rPr>
                <w:rFonts w:asciiTheme="minorHAnsi" w:hAnsiTheme="minorHAnsi" w:cstheme="minorHAnsi"/>
                <w:b/>
                <w:i/>
                <w:sz w:val="24"/>
                <w:szCs w:val="24"/>
                <w:lang w:val="it-IT" w:eastAsia="ar-SA"/>
              </w:rPr>
              <w:t>Rettifica del 25%</w:t>
            </w:r>
          </w:p>
          <w:p w14:paraId="5EE4D050" w14:textId="77777777" w:rsidR="00AF7BAE" w:rsidRPr="0047531F" w:rsidRDefault="00AF7BAE" w:rsidP="0047531F">
            <w:pPr>
              <w:widowControl w:val="0"/>
              <w:suppressAutoHyphens/>
              <w:spacing w:after="120" w:line="300" w:lineRule="auto"/>
              <w:jc w:val="both"/>
              <w:rPr>
                <w:rFonts w:asciiTheme="minorHAnsi" w:hAnsiTheme="minorHAnsi" w:cstheme="minorHAnsi"/>
                <w:i/>
                <w:sz w:val="24"/>
                <w:szCs w:val="24"/>
                <w:lang w:val="it-IT" w:eastAsia="ar-SA"/>
              </w:rPr>
            </w:pPr>
            <w:r w:rsidRPr="0047531F">
              <w:rPr>
                <w:rFonts w:asciiTheme="minorHAnsi" w:hAnsiTheme="minorHAnsi" w:cstheme="minorHAnsi"/>
                <w:i/>
                <w:sz w:val="24"/>
                <w:szCs w:val="24"/>
                <w:lang w:val="it-IT" w:eastAsia="ar-SA"/>
              </w:rPr>
              <w:t>Se la singola o le molteplici carenze gravi nel sistema di gestione e di controllo sono così frequenti e diffuse da costituire un fallimento molto grave del sistema, tale da mettere a rischio la legittimità e la regolarità di una quota molto elevata delle spese interessate.</w:t>
            </w:r>
          </w:p>
          <w:p w14:paraId="0B186FD2" w14:textId="77777777" w:rsidR="00AF7BAE" w:rsidRPr="0047531F" w:rsidRDefault="00AF7BAE" w:rsidP="0047531F">
            <w:pPr>
              <w:widowControl w:val="0"/>
              <w:suppressAutoHyphens/>
              <w:spacing w:after="120" w:line="300" w:lineRule="auto"/>
              <w:jc w:val="both"/>
              <w:rPr>
                <w:rFonts w:asciiTheme="minorHAnsi" w:hAnsiTheme="minorHAnsi" w:cstheme="minorHAnsi"/>
                <w:b/>
                <w:i/>
                <w:sz w:val="24"/>
                <w:szCs w:val="24"/>
                <w:lang w:val="it-IT" w:eastAsia="ar-SA"/>
              </w:rPr>
            </w:pPr>
            <w:r w:rsidRPr="0047531F">
              <w:rPr>
                <w:rFonts w:asciiTheme="minorHAnsi" w:hAnsiTheme="minorHAnsi" w:cstheme="minorHAnsi"/>
                <w:b/>
                <w:i/>
                <w:sz w:val="24"/>
                <w:szCs w:val="24"/>
                <w:lang w:val="it-IT" w:eastAsia="ar-SA"/>
              </w:rPr>
              <w:t>Rettifica del 10%</w:t>
            </w:r>
          </w:p>
          <w:p w14:paraId="43868E33" w14:textId="77777777" w:rsidR="00AF7BAE" w:rsidRPr="0047531F" w:rsidRDefault="00AF7BAE" w:rsidP="0047531F">
            <w:pPr>
              <w:widowControl w:val="0"/>
              <w:suppressAutoHyphens/>
              <w:spacing w:after="120" w:line="300" w:lineRule="auto"/>
              <w:jc w:val="both"/>
              <w:rPr>
                <w:rFonts w:asciiTheme="minorHAnsi" w:hAnsiTheme="minorHAnsi" w:cstheme="minorHAnsi"/>
                <w:i/>
                <w:sz w:val="24"/>
                <w:szCs w:val="24"/>
                <w:lang w:val="it-IT" w:eastAsia="ar-SA"/>
              </w:rPr>
            </w:pPr>
            <w:r w:rsidRPr="0047531F">
              <w:rPr>
                <w:rFonts w:asciiTheme="minorHAnsi" w:hAnsiTheme="minorHAnsi" w:cstheme="minorHAnsi"/>
                <w:i/>
                <w:sz w:val="24"/>
                <w:szCs w:val="24"/>
                <w:lang w:val="it-IT" w:eastAsia="ar-SA"/>
              </w:rPr>
              <w:t>Se la singola o le molteplici carenze gravi nel sistema di gestione e di controllo sono dovute al fatto che il sistema non funziona appieno oppure funziona così male o così raramente da mettere a rischio la legittimità e la regolarità di una quota elevata delle spese interessate.</w:t>
            </w:r>
          </w:p>
          <w:p w14:paraId="1C0A1C3D" w14:textId="77777777" w:rsidR="00AF7BAE" w:rsidRPr="0047531F" w:rsidRDefault="00AF7BAE" w:rsidP="0047531F">
            <w:pPr>
              <w:keepNext/>
              <w:widowControl w:val="0"/>
              <w:suppressAutoHyphens/>
              <w:spacing w:after="120" w:line="300" w:lineRule="auto"/>
              <w:jc w:val="both"/>
              <w:rPr>
                <w:rFonts w:asciiTheme="minorHAnsi" w:hAnsiTheme="minorHAnsi" w:cstheme="minorHAnsi"/>
                <w:b/>
                <w:i/>
                <w:sz w:val="24"/>
                <w:szCs w:val="24"/>
                <w:lang w:val="it-IT" w:eastAsia="ar-SA"/>
              </w:rPr>
            </w:pPr>
            <w:r w:rsidRPr="0047531F">
              <w:rPr>
                <w:rFonts w:asciiTheme="minorHAnsi" w:hAnsiTheme="minorHAnsi" w:cstheme="minorHAnsi"/>
                <w:b/>
                <w:i/>
                <w:sz w:val="24"/>
                <w:szCs w:val="24"/>
                <w:lang w:val="it-IT" w:eastAsia="ar-SA"/>
              </w:rPr>
              <w:t>Rettifica del 5%</w:t>
            </w:r>
          </w:p>
          <w:p w14:paraId="4AE9FE3E" w14:textId="77777777" w:rsidR="00AF7BAE" w:rsidRPr="0047531F" w:rsidRDefault="00AF7BAE" w:rsidP="0047531F">
            <w:pPr>
              <w:widowControl w:val="0"/>
              <w:suppressAutoHyphens/>
              <w:spacing w:after="120" w:line="300" w:lineRule="auto"/>
              <w:jc w:val="both"/>
              <w:rPr>
                <w:rFonts w:asciiTheme="minorHAnsi" w:hAnsiTheme="minorHAnsi" w:cstheme="minorHAnsi"/>
                <w:i/>
                <w:sz w:val="24"/>
                <w:szCs w:val="24"/>
                <w:lang w:val="it-IT" w:eastAsia="ar-SA"/>
              </w:rPr>
            </w:pPr>
            <w:r w:rsidRPr="0047531F">
              <w:rPr>
                <w:rFonts w:asciiTheme="minorHAnsi" w:hAnsiTheme="minorHAnsi" w:cstheme="minorHAnsi"/>
                <w:i/>
                <w:sz w:val="24"/>
                <w:szCs w:val="24"/>
                <w:lang w:val="it-IT" w:eastAsia="ar-SA"/>
              </w:rPr>
              <w:t xml:space="preserve">Se la singola o le molteplici carenze gravi nel sistema di gestione e di controllo sono dovute al fatto che il sistema non funziona con regolarità tanto da mettere a rischio la legittimità e la regolarità di una quota significativa delle spese interessate. </w:t>
            </w:r>
          </w:p>
          <w:p w14:paraId="0DCB5F34" w14:textId="77777777" w:rsidR="00AF7BAE" w:rsidRPr="0047531F" w:rsidRDefault="00AF7BAE" w:rsidP="0047531F">
            <w:pPr>
              <w:widowControl w:val="0"/>
              <w:suppressAutoHyphens/>
              <w:spacing w:after="120" w:line="300" w:lineRule="auto"/>
              <w:jc w:val="both"/>
              <w:rPr>
                <w:rFonts w:asciiTheme="minorHAnsi" w:hAnsiTheme="minorHAnsi" w:cstheme="minorHAnsi"/>
                <w:b/>
                <w:i/>
                <w:sz w:val="24"/>
                <w:szCs w:val="24"/>
                <w:lang w:val="it-IT" w:eastAsia="ar-SA"/>
              </w:rPr>
            </w:pPr>
            <w:r w:rsidRPr="0047531F">
              <w:rPr>
                <w:rFonts w:asciiTheme="minorHAnsi" w:hAnsiTheme="minorHAnsi" w:cstheme="minorHAnsi"/>
                <w:b/>
                <w:i/>
                <w:sz w:val="24"/>
                <w:szCs w:val="24"/>
                <w:lang w:val="it-IT" w:eastAsia="ar-SA"/>
              </w:rPr>
              <w:t>Violazioni reiterate</w:t>
            </w:r>
          </w:p>
          <w:p w14:paraId="4E0FF6BA" w14:textId="77777777" w:rsidR="00AF7BAE" w:rsidRPr="0047531F" w:rsidRDefault="00AF7BAE" w:rsidP="0047531F">
            <w:pPr>
              <w:widowControl w:val="0"/>
              <w:suppressAutoHyphens/>
              <w:spacing w:after="120" w:line="300" w:lineRule="auto"/>
              <w:jc w:val="both"/>
              <w:rPr>
                <w:rFonts w:asciiTheme="minorHAnsi" w:hAnsiTheme="minorHAnsi" w:cstheme="minorHAnsi"/>
                <w:i/>
                <w:sz w:val="24"/>
                <w:szCs w:val="24"/>
                <w:lang w:val="it-IT" w:eastAsia="ar-SA"/>
              </w:rPr>
            </w:pPr>
            <w:r w:rsidRPr="0047531F">
              <w:rPr>
                <w:rFonts w:asciiTheme="minorHAnsi" w:hAnsiTheme="minorHAnsi" w:cstheme="minorHAnsi"/>
                <w:i/>
                <w:sz w:val="24"/>
                <w:szCs w:val="24"/>
                <w:lang w:val="it-IT" w:eastAsia="ar-SA"/>
              </w:rPr>
              <w:t>Qualora, a causa della mancata adozione da parte delle autorità responsabili di misure correttive adeguate successivamente all'applicazione di una rettifica finanziaria in un determinato periodo contabile, la medesima o le medesime carenze gravi siano riscontrate in un periodo contabile successivo, il tasso di rettifica può, in ragione del persistere della singola o delle molteplici carenze gravi, essere incrementato fino a un livello non superiore a quello della cat</w:t>
            </w:r>
            <w:r w:rsidR="001A4888">
              <w:rPr>
                <w:rFonts w:asciiTheme="minorHAnsi" w:hAnsiTheme="minorHAnsi" w:cstheme="minorHAnsi"/>
                <w:i/>
                <w:sz w:val="24"/>
                <w:szCs w:val="24"/>
                <w:lang w:val="it-IT" w:eastAsia="ar-SA"/>
              </w:rPr>
              <w:t>egoria immediatamente superiore</w:t>
            </w:r>
          </w:p>
        </w:tc>
      </w:tr>
    </w:tbl>
    <w:p w14:paraId="217B4935" w14:textId="77777777" w:rsidR="00AF7BAE" w:rsidRPr="00AB4E3B" w:rsidRDefault="00AF7BAE" w:rsidP="0047531F">
      <w:pPr>
        <w:widowControl w:val="0"/>
        <w:suppressAutoHyphens/>
        <w:spacing w:after="120" w:line="360" w:lineRule="auto"/>
        <w:contextualSpacing/>
        <w:jc w:val="both"/>
        <w:rPr>
          <w:rFonts w:ascii="DecimaWE Rg" w:hAnsi="DecimaWE Rg"/>
          <w:sz w:val="24"/>
          <w:szCs w:val="24"/>
          <w:lang w:val="it-IT" w:eastAsia="ar-SA"/>
        </w:rPr>
      </w:pPr>
    </w:p>
    <w:p w14:paraId="11B435A5" w14:textId="77777777" w:rsidR="00AF7BAE" w:rsidRDefault="00AF7BAE" w:rsidP="0047531F">
      <w:pPr>
        <w:widowControl w:val="0"/>
        <w:suppressAutoHyphens/>
        <w:spacing w:after="120" w:line="360" w:lineRule="auto"/>
        <w:contextualSpacing/>
        <w:jc w:val="both"/>
        <w:rPr>
          <w:rFonts w:ascii="DecimaWE Rg" w:hAnsi="DecimaWE Rg"/>
          <w:sz w:val="24"/>
          <w:szCs w:val="24"/>
          <w:lang w:val="it-IT" w:eastAsia="ar-SA"/>
        </w:rPr>
      </w:pPr>
      <w:r w:rsidRPr="00AB4E3B">
        <w:rPr>
          <w:rFonts w:ascii="DecimaWE Rg" w:hAnsi="DecimaWE Rg"/>
          <w:sz w:val="24"/>
          <w:szCs w:val="24"/>
          <w:lang w:val="it-IT" w:eastAsia="ar-SA"/>
        </w:rPr>
        <w:t xml:space="preserve">La </w:t>
      </w:r>
      <w:r w:rsidRPr="00AB4E3B">
        <w:rPr>
          <w:rFonts w:ascii="DecimaWE Rg" w:hAnsi="DecimaWE Rg"/>
          <w:b/>
          <w:sz w:val="24"/>
          <w:szCs w:val="24"/>
          <w:lang w:val="it-IT" w:eastAsia="ar-SA"/>
        </w:rPr>
        <w:t>procedura in base alla quale la Commissione europea decide di applicare tali rettifiche finanziarie</w:t>
      </w:r>
      <w:r w:rsidRPr="00AB4E3B">
        <w:rPr>
          <w:rFonts w:ascii="DecimaWE Rg" w:hAnsi="DecimaWE Rg"/>
          <w:sz w:val="24"/>
          <w:szCs w:val="24"/>
          <w:lang w:val="it-IT" w:eastAsia="ar-SA"/>
        </w:rPr>
        <w:t xml:space="preserve"> prevede l’invio preliminare all’</w:t>
      </w:r>
      <w:r w:rsidR="0047531F">
        <w:rPr>
          <w:rFonts w:ascii="DecimaWE Rg" w:hAnsi="DecimaWE Rg"/>
          <w:sz w:val="24"/>
          <w:szCs w:val="24"/>
          <w:lang w:val="it-IT" w:eastAsia="ar-SA"/>
        </w:rPr>
        <w:t>AdG (CdR/OI))</w:t>
      </w:r>
      <w:r w:rsidRPr="00AB4E3B">
        <w:rPr>
          <w:rFonts w:ascii="DecimaWE Rg" w:hAnsi="DecimaWE Rg"/>
          <w:sz w:val="24"/>
          <w:szCs w:val="24"/>
          <w:lang w:val="it-IT" w:eastAsia="ar-SA"/>
        </w:rPr>
        <w:t xml:space="preserve"> di una comunicazione recante le conclusioni provvisorie, con l’invito a trasmettere eventuali osservazioni entro il termini di 2 mesi</w:t>
      </w:r>
      <w:r w:rsidR="0047531F">
        <w:rPr>
          <w:rStyle w:val="Rimandonotaapidipagina"/>
          <w:rFonts w:ascii="DecimaWE Rg" w:hAnsi="DecimaWE Rg"/>
          <w:sz w:val="24"/>
          <w:szCs w:val="24"/>
          <w:lang w:val="it-IT" w:eastAsia="ar-SA"/>
        </w:rPr>
        <w:footnoteReference w:id="14"/>
      </w:r>
      <w:r w:rsidRPr="00AB4E3B">
        <w:rPr>
          <w:rFonts w:ascii="DecimaWE Rg" w:hAnsi="DecimaWE Rg"/>
          <w:sz w:val="24"/>
          <w:szCs w:val="24"/>
          <w:lang w:val="it-IT" w:eastAsia="ar-SA"/>
        </w:rPr>
        <w:t>.</w:t>
      </w:r>
    </w:p>
    <w:p w14:paraId="5922F721" w14:textId="77777777" w:rsidR="00795459" w:rsidRPr="00AB4E3B" w:rsidRDefault="00795459" w:rsidP="0047531F">
      <w:pPr>
        <w:widowControl w:val="0"/>
        <w:suppressAutoHyphens/>
        <w:spacing w:after="120" w:line="360" w:lineRule="auto"/>
        <w:contextualSpacing/>
        <w:jc w:val="both"/>
        <w:rPr>
          <w:rFonts w:ascii="DecimaWE Rg" w:hAnsi="DecimaWE Rg"/>
          <w:sz w:val="24"/>
          <w:szCs w:val="24"/>
          <w:lang w:val="it-IT" w:eastAsia="ar-SA"/>
        </w:rPr>
      </w:pPr>
    </w:p>
    <w:tbl>
      <w:tblPr>
        <w:tblW w:w="0" w:type="auto"/>
        <w:tblInd w:w="108" w:type="dxa"/>
        <w:shd w:val="clear" w:color="auto" w:fill="E5DFEC" w:themeFill="accent4" w:themeFillTint="33"/>
        <w:tblLook w:val="04A0" w:firstRow="1" w:lastRow="0" w:firstColumn="1" w:lastColumn="0" w:noHBand="0" w:noVBand="1"/>
      </w:tblPr>
      <w:tblGrid>
        <w:gridCol w:w="8679"/>
      </w:tblGrid>
      <w:tr w:rsidR="001A4888" w:rsidRPr="0077060F" w14:paraId="06592451" w14:textId="77777777" w:rsidTr="001A4888">
        <w:tc>
          <w:tcPr>
            <w:tcW w:w="8679" w:type="dxa"/>
            <w:shd w:val="clear" w:color="auto" w:fill="E5DFEC" w:themeFill="accent4" w:themeFillTint="33"/>
          </w:tcPr>
          <w:bookmarkEnd w:id="38"/>
          <w:bookmarkEnd w:id="39"/>
          <w:p w14:paraId="497AC80B" w14:textId="77777777" w:rsidR="00AF7BAE" w:rsidRPr="001A4888" w:rsidRDefault="00AF7BAE" w:rsidP="0047531F">
            <w:pPr>
              <w:widowControl w:val="0"/>
              <w:suppressAutoHyphens/>
              <w:spacing w:after="120" w:line="300" w:lineRule="auto"/>
              <w:jc w:val="both"/>
              <w:rPr>
                <w:rFonts w:asciiTheme="minorHAnsi" w:hAnsiTheme="minorHAnsi" w:cstheme="minorHAnsi"/>
                <w:b/>
                <w:color w:val="000000" w:themeColor="text1"/>
                <w:sz w:val="24"/>
                <w:szCs w:val="24"/>
                <w:lang w:val="it-IT" w:eastAsia="ar-SA"/>
              </w:rPr>
            </w:pPr>
            <w:r w:rsidRPr="001A4888">
              <w:rPr>
                <w:rFonts w:asciiTheme="minorHAnsi" w:hAnsiTheme="minorHAnsi" w:cstheme="minorHAnsi"/>
                <w:b/>
                <w:color w:val="000000" w:themeColor="text1"/>
                <w:sz w:val="24"/>
                <w:szCs w:val="24"/>
                <w:lang w:val="it-IT" w:eastAsia="ar-SA"/>
              </w:rPr>
              <w:t xml:space="preserve">A differenza delle rettifiche applicate dallo Stato membro a norma art. 143, par. 1, del RDC, le rettifiche finanziarie decise dalla Commissione ai sensi dell'articolo 144, par. 1, </w:t>
            </w:r>
            <w:r w:rsidRPr="001A4888">
              <w:rPr>
                <w:rFonts w:asciiTheme="minorHAnsi" w:hAnsiTheme="minorHAnsi" w:cstheme="minorHAnsi"/>
                <w:b/>
                <w:color w:val="000000" w:themeColor="text1"/>
                <w:sz w:val="24"/>
                <w:szCs w:val="24"/>
                <w:u w:val="single"/>
                <w:lang w:val="it-IT" w:eastAsia="ar-SA"/>
              </w:rPr>
              <w:t>comportano sempre una riduzione netta del finanziamento UE impegnato per il Programma Operativo</w:t>
            </w:r>
            <w:r w:rsidRPr="001A4888">
              <w:rPr>
                <w:rFonts w:asciiTheme="minorHAnsi" w:hAnsiTheme="minorHAnsi" w:cstheme="minorHAnsi"/>
                <w:b/>
                <w:color w:val="000000" w:themeColor="text1"/>
                <w:sz w:val="24"/>
                <w:szCs w:val="24"/>
                <w:lang w:val="it-IT" w:eastAsia="ar-SA"/>
              </w:rPr>
              <w:t xml:space="preserve">. Tuttavia qualora venga raggiunto un </w:t>
            </w:r>
            <w:r w:rsidRPr="001A4888">
              <w:rPr>
                <w:rFonts w:asciiTheme="minorHAnsi" w:hAnsiTheme="minorHAnsi" w:cstheme="minorHAnsi"/>
                <w:b/>
                <w:i/>
                <w:color w:val="000000" w:themeColor="text1"/>
                <w:sz w:val="24"/>
                <w:szCs w:val="24"/>
                <w:lang w:val="it-IT" w:eastAsia="ar-SA"/>
              </w:rPr>
              <w:t>accordo</w:t>
            </w:r>
            <w:r w:rsidRPr="001A4888">
              <w:rPr>
                <w:rFonts w:asciiTheme="minorHAnsi" w:hAnsiTheme="minorHAnsi" w:cstheme="minorHAnsi"/>
                <w:b/>
                <w:color w:val="000000" w:themeColor="text1"/>
                <w:sz w:val="24"/>
                <w:szCs w:val="24"/>
                <w:lang w:val="it-IT" w:eastAsia="ar-SA"/>
              </w:rPr>
              <w:t xml:space="preserve"> tra Commissione e Stato membro, nell’ambito della procedura di cui all’art. 145 RDC, viene data la possibilità a quest’ultimo di procedere autonomamente alla rettifica finanziaria concordata a sensi dell’art. 143 del medesimo Regolamento. In quest’ultimo caso lo Stato membro può riutilizzare i fondi oggetto della correzione.</w:t>
            </w:r>
          </w:p>
        </w:tc>
      </w:tr>
    </w:tbl>
    <w:p w14:paraId="24D2F47F" w14:textId="77777777" w:rsidR="00AF7BAE" w:rsidRPr="00AB4E3B" w:rsidRDefault="00AF7BAE" w:rsidP="0047531F">
      <w:pPr>
        <w:spacing w:after="120" w:line="360" w:lineRule="auto"/>
        <w:rPr>
          <w:rFonts w:ascii="DecimaWE Rg" w:hAnsi="DecimaWE Rg"/>
          <w:sz w:val="24"/>
          <w:szCs w:val="24"/>
          <w:highlight w:val="lightGray"/>
          <w:lang w:val="it-IT" w:eastAsia="ar-SA"/>
        </w:rPr>
      </w:pPr>
    </w:p>
    <w:p w14:paraId="4BFA6109" w14:textId="77777777" w:rsidR="00AF7BAE" w:rsidRPr="0047531F" w:rsidRDefault="0047531F" w:rsidP="0047531F">
      <w:pPr>
        <w:pStyle w:val="Titolo2"/>
        <w:keepLines w:val="0"/>
        <w:tabs>
          <w:tab w:val="left" w:pos="576"/>
        </w:tabs>
        <w:suppressAutoHyphens/>
        <w:spacing w:before="0" w:after="120" w:line="360" w:lineRule="auto"/>
        <w:jc w:val="both"/>
        <w:rPr>
          <w:rFonts w:ascii="Times New Roman" w:eastAsia="Times New Roman" w:hAnsi="Times New Roman" w:cs="Times New Roman"/>
          <w:b/>
          <w:bCs/>
          <w:iCs/>
          <w:color w:val="000080"/>
          <w:sz w:val="24"/>
          <w:szCs w:val="24"/>
          <w:lang w:val="it-IT" w:eastAsia="ar-SA"/>
        </w:rPr>
      </w:pPr>
      <w:bookmarkStart w:id="44" w:name="_Toc426364407"/>
      <w:bookmarkStart w:id="45" w:name="_Toc431413750"/>
      <w:bookmarkStart w:id="46" w:name="_Toc481341293"/>
      <w:r>
        <w:rPr>
          <w:rFonts w:ascii="Times New Roman" w:eastAsia="Times New Roman" w:hAnsi="Times New Roman" w:cs="Times New Roman"/>
          <w:b/>
          <w:bCs/>
          <w:iCs/>
          <w:color w:val="000080"/>
          <w:sz w:val="24"/>
          <w:szCs w:val="24"/>
          <w:lang w:val="it-IT" w:eastAsia="ar-SA"/>
        </w:rPr>
        <w:t xml:space="preserve">8.2 </w:t>
      </w:r>
      <w:r w:rsidR="00AF7BAE" w:rsidRPr="0047531F">
        <w:rPr>
          <w:rFonts w:ascii="Times New Roman" w:eastAsia="Times New Roman" w:hAnsi="Times New Roman" w:cs="Times New Roman"/>
          <w:b/>
          <w:bCs/>
          <w:iCs/>
          <w:color w:val="000080"/>
          <w:sz w:val="24"/>
          <w:szCs w:val="24"/>
          <w:lang w:val="it-IT" w:eastAsia="ar-SA"/>
        </w:rPr>
        <w:t>Rettifiche finanziarie effettuate dallo Stato membro</w:t>
      </w:r>
      <w:bookmarkEnd w:id="44"/>
      <w:bookmarkEnd w:id="45"/>
      <w:bookmarkEnd w:id="46"/>
    </w:p>
    <w:p w14:paraId="5F697940" w14:textId="77777777" w:rsidR="00AF7BAE" w:rsidRPr="00AB4E3B" w:rsidRDefault="00AF7BAE" w:rsidP="0047531F">
      <w:pPr>
        <w:spacing w:after="120" w:line="360" w:lineRule="auto"/>
        <w:jc w:val="both"/>
        <w:rPr>
          <w:rFonts w:ascii="DecimaWE Rg" w:hAnsi="DecimaWE Rg"/>
          <w:sz w:val="24"/>
          <w:szCs w:val="24"/>
          <w:lang w:val="it-IT" w:eastAsia="ar-SA"/>
        </w:rPr>
      </w:pPr>
      <w:r w:rsidRPr="00AB4E3B">
        <w:rPr>
          <w:rFonts w:ascii="DecimaWE Rg" w:hAnsi="DecimaWE Rg"/>
          <w:sz w:val="24"/>
          <w:szCs w:val="24"/>
          <w:lang w:val="it-IT" w:eastAsia="ar-SA"/>
        </w:rPr>
        <w:t xml:space="preserve">La Commissione europea richiede alle Autorità del Programma operativo di applicare gli stessi criteri e percentuali utilizzate dalla Commissione stessa per correggere le irregolarità rilevate nell’ambito delle verifiche e audit svolti nell’attuazione del </w:t>
      </w:r>
      <w:r w:rsidR="0047531F">
        <w:rPr>
          <w:rFonts w:ascii="DecimaWE Rg" w:hAnsi="DecimaWE Rg"/>
          <w:sz w:val="24"/>
          <w:szCs w:val="24"/>
          <w:lang w:val="it-IT" w:eastAsia="ar-SA"/>
        </w:rPr>
        <w:t>Programma stesso</w:t>
      </w:r>
      <w:r w:rsidRPr="00AB4E3B">
        <w:rPr>
          <w:rFonts w:ascii="DecimaWE Rg" w:hAnsi="DecimaWE Rg"/>
          <w:sz w:val="24"/>
          <w:szCs w:val="24"/>
          <w:lang w:val="it-IT" w:eastAsia="ar-SA"/>
        </w:rPr>
        <w:t>, a meno che a livello nazionale non siano stati adottati criteri più rigorosi.</w:t>
      </w:r>
    </w:p>
    <w:p w14:paraId="6C5D6410" w14:textId="77777777" w:rsidR="00AF7BAE" w:rsidRPr="00AB4E3B" w:rsidRDefault="00AF7BAE" w:rsidP="0047531F">
      <w:pPr>
        <w:widowControl w:val="0"/>
        <w:suppressAutoHyphens/>
        <w:spacing w:after="120" w:line="360" w:lineRule="auto"/>
        <w:contextualSpacing/>
        <w:jc w:val="both"/>
        <w:rPr>
          <w:rFonts w:ascii="DecimaWE Rg" w:hAnsi="DecimaWE Rg"/>
          <w:sz w:val="24"/>
          <w:szCs w:val="24"/>
          <w:lang w:val="it-IT" w:eastAsia="ar-SA"/>
        </w:rPr>
      </w:pPr>
      <w:r w:rsidRPr="00AB4E3B">
        <w:rPr>
          <w:rFonts w:ascii="DecimaWE Rg" w:hAnsi="DecimaWE Rg"/>
          <w:sz w:val="24"/>
          <w:szCs w:val="24"/>
          <w:lang w:val="it-IT" w:eastAsia="ar-SA"/>
        </w:rPr>
        <w:t>L’art. 143 del RDC in effetti recita:</w:t>
      </w:r>
    </w:p>
    <w:tbl>
      <w:tblPr>
        <w:tblW w:w="0" w:type="auto"/>
        <w:tblInd w:w="108" w:type="dxa"/>
        <w:shd w:val="clear" w:color="auto" w:fill="E5DFEC" w:themeFill="accent4" w:themeFillTint="33"/>
        <w:tblLook w:val="04A0" w:firstRow="1" w:lastRow="0" w:firstColumn="1" w:lastColumn="0" w:noHBand="0" w:noVBand="1"/>
      </w:tblPr>
      <w:tblGrid>
        <w:gridCol w:w="8679"/>
      </w:tblGrid>
      <w:tr w:rsidR="00AF7BAE" w:rsidRPr="0077060F" w14:paraId="4BAD9C72" w14:textId="77777777" w:rsidTr="0047531F">
        <w:tc>
          <w:tcPr>
            <w:tcW w:w="8679" w:type="dxa"/>
            <w:shd w:val="clear" w:color="auto" w:fill="E5DFEC" w:themeFill="accent4" w:themeFillTint="33"/>
          </w:tcPr>
          <w:p w14:paraId="55D4B585" w14:textId="77777777" w:rsidR="00AF7BAE" w:rsidRPr="0047531F" w:rsidRDefault="00AF7BAE" w:rsidP="0047531F">
            <w:pPr>
              <w:widowControl w:val="0"/>
              <w:suppressAutoHyphens/>
              <w:spacing w:after="120" w:line="300" w:lineRule="auto"/>
              <w:jc w:val="both"/>
              <w:rPr>
                <w:rFonts w:asciiTheme="minorHAnsi" w:hAnsiTheme="minorHAnsi" w:cstheme="minorHAnsi"/>
                <w:i/>
                <w:sz w:val="24"/>
                <w:szCs w:val="24"/>
                <w:lang w:val="it-IT" w:eastAsia="ar-SA"/>
              </w:rPr>
            </w:pPr>
            <w:r w:rsidRPr="0047531F">
              <w:rPr>
                <w:rFonts w:asciiTheme="minorHAnsi" w:hAnsiTheme="minorHAnsi" w:cstheme="minorHAnsi"/>
                <w:i/>
                <w:sz w:val="24"/>
                <w:szCs w:val="24"/>
                <w:lang w:val="it-IT" w:eastAsia="ar-SA"/>
              </w:rPr>
              <w:t xml:space="preserve">1. Spetta in primo luogo agli Stati membri fare accertamenti sulle irregolarità, effettuare le rettifiche finanziarie necessarie e procedere ai recuperi. Nel caso di un'irregolarità </w:t>
            </w:r>
            <w:r w:rsidRPr="0047531F">
              <w:rPr>
                <w:rFonts w:asciiTheme="minorHAnsi" w:hAnsiTheme="minorHAnsi" w:cstheme="minorHAnsi"/>
                <w:b/>
                <w:i/>
                <w:sz w:val="24"/>
                <w:szCs w:val="24"/>
                <w:lang w:val="it-IT" w:eastAsia="ar-SA"/>
              </w:rPr>
              <w:t>sistemica</w:t>
            </w:r>
            <w:r w:rsidRPr="0047531F">
              <w:rPr>
                <w:rFonts w:asciiTheme="minorHAnsi" w:hAnsiTheme="minorHAnsi" w:cstheme="minorHAnsi"/>
                <w:i/>
                <w:sz w:val="24"/>
                <w:szCs w:val="24"/>
                <w:lang w:val="it-IT" w:eastAsia="ar-SA"/>
              </w:rPr>
              <w:t>, lo Stato membro estende le proprie indagini a tutte le operazioni che potrebbero essere interessate.</w:t>
            </w:r>
          </w:p>
          <w:p w14:paraId="5C4484F5" w14:textId="77777777" w:rsidR="00AF7BAE" w:rsidRPr="0047531F" w:rsidRDefault="00AF7BAE" w:rsidP="0047531F">
            <w:pPr>
              <w:widowControl w:val="0"/>
              <w:suppressAutoHyphens/>
              <w:spacing w:after="120" w:line="300" w:lineRule="auto"/>
              <w:jc w:val="both"/>
              <w:rPr>
                <w:rFonts w:asciiTheme="minorHAnsi" w:hAnsiTheme="minorHAnsi" w:cstheme="minorHAnsi"/>
                <w:i/>
                <w:sz w:val="24"/>
                <w:szCs w:val="24"/>
                <w:lang w:val="it-IT" w:eastAsia="ar-SA"/>
              </w:rPr>
            </w:pPr>
            <w:r w:rsidRPr="0047531F">
              <w:rPr>
                <w:rFonts w:asciiTheme="minorHAnsi" w:hAnsiTheme="minorHAnsi" w:cstheme="minorHAnsi"/>
                <w:i/>
                <w:sz w:val="24"/>
                <w:szCs w:val="24"/>
                <w:lang w:val="it-IT" w:eastAsia="ar-SA"/>
              </w:rPr>
              <w:t xml:space="preserve">2. Gli Stati membri procedono alle rettifiche finanziarie necessarie in relazione alle irregolarità isolate o sistemiche individuate nell'ambito di operazioni o programmi operativi. Le rettifiche finanziarie consistono in una soppressione totale o parziale del contributo pubblico a un'operazione o programma operativo. </w:t>
            </w:r>
            <w:r w:rsidRPr="0047531F">
              <w:rPr>
                <w:rFonts w:asciiTheme="minorHAnsi" w:hAnsiTheme="minorHAnsi" w:cstheme="minorHAnsi"/>
                <w:i/>
                <w:sz w:val="24"/>
                <w:szCs w:val="24"/>
                <w:u w:val="single"/>
                <w:lang w:val="it-IT" w:eastAsia="ar-SA"/>
              </w:rPr>
              <w:t>Gli Stati membri tengono conto della natura e della gravità delle irregolarità e della perdita finanziaria che ne risulta per i fondi</w:t>
            </w:r>
            <w:r w:rsidRPr="0047531F">
              <w:rPr>
                <w:rFonts w:asciiTheme="minorHAnsi" w:hAnsiTheme="minorHAnsi" w:cstheme="minorHAnsi"/>
                <w:i/>
                <w:sz w:val="24"/>
                <w:szCs w:val="24"/>
                <w:lang w:val="it-IT" w:eastAsia="ar-SA"/>
              </w:rPr>
              <w:t xml:space="preserve"> o per il FEAMP </w:t>
            </w:r>
            <w:r w:rsidRPr="0047531F">
              <w:rPr>
                <w:rFonts w:asciiTheme="minorHAnsi" w:hAnsiTheme="minorHAnsi" w:cstheme="minorHAnsi"/>
                <w:i/>
                <w:sz w:val="24"/>
                <w:szCs w:val="24"/>
                <w:u w:val="single"/>
                <w:lang w:val="it-IT" w:eastAsia="ar-SA"/>
              </w:rPr>
              <w:t>e apporta una rettifica proporzionale</w:t>
            </w:r>
            <w:r w:rsidRPr="0047531F">
              <w:rPr>
                <w:rFonts w:asciiTheme="minorHAnsi" w:hAnsiTheme="minorHAnsi" w:cstheme="minorHAnsi"/>
                <w:i/>
                <w:sz w:val="24"/>
                <w:szCs w:val="24"/>
                <w:lang w:val="it-IT" w:eastAsia="ar-SA"/>
              </w:rPr>
              <w:t xml:space="preserve">. L'autorità di gestione inserisce le rettifiche nei bilanci del periodo contabile nel quale è decisa la </w:t>
            </w:r>
            <w:r w:rsidR="001A4888">
              <w:rPr>
                <w:rFonts w:asciiTheme="minorHAnsi" w:hAnsiTheme="minorHAnsi" w:cstheme="minorHAnsi"/>
                <w:i/>
                <w:sz w:val="24"/>
                <w:szCs w:val="24"/>
                <w:lang w:val="it-IT" w:eastAsia="ar-SA"/>
              </w:rPr>
              <w:t>soppressione</w:t>
            </w:r>
          </w:p>
        </w:tc>
      </w:tr>
    </w:tbl>
    <w:p w14:paraId="2FB1DE63" w14:textId="77777777" w:rsidR="00795459" w:rsidRDefault="00795459" w:rsidP="0047531F">
      <w:pPr>
        <w:spacing w:after="120" w:line="360" w:lineRule="auto"/>
        <w:jc w:val="both"/>
        <w:rPr>
          <w:rFonts w:ascii="DecimaWE Rg" w:hAnsi="DecimaWE Rg"/>
          <w:sz w:val="24"/>
          <w:szCs w:val="24"/>
          <w:lang w:val="it-IT" w:eastAsia="ar-SA"/>
        </w:rPr>
      </w:pPr>
    </w:p>
    <w:p w14:paraId="5E579B67" w14:textId="77777777" w:rsidR="00AF7BAE" w:rsidRPr="00AB4E3B" w:rsidRDefault="00AF7BAE" w:rsidP="0047531F">
      <w:pPr>
        <w:spacing w:after="120" w:line="360" w:lineRule="auto"/>
        <w:jc w:val="both"/>
        <w:rPr>
          <w:rFonts w:ascii="DecimaWE Rg" w:hAnsi="DecimaWE Rg"/>
          <w:sz w:val="24"/>
          <w:szCs w:val="24"/>
          <w:lang w:val="it-IT" w:eastAsia="ar-SA"/>
        </w:rPr>
      </w:pPr>
      <w:r w:rsidRPr="00AB4E3B">
        <w:rPr>
          <w:rFonts w:ascii="DecimaWE Rg" w:hAnsi="DecimaWE Rg"/>
          <w:sz w:val="24"/>
          <w:szCs w:val="24"/>
          <w:lang w:val="it-IT" w:eastAsia="ar-SA"/>
        </w:rPr>
        <w:t>Il contributo dei fondi soppresso a seguito di tali rettifiche può essere reimpiegato dall’Autorità di Gestione nell'ambito del Programma Operativo in questione. Tuttavia il contributo soppresso non può essere reimpiegato per operazioni oggetto di rettifica o, laddove la rettifica finanziaria riguardi una irregolarità sistemica, per operazioni interessate da tale irregolarità sistemica.</w:t>
      </w:r>
    </w:p>
    <w:p w14:paraId="61F19E06" w14:textId="77777777" w:rsidR="00AF7BAE" w:rsidRPr="00AB4E3B" w:rsidRDefault="00AF7BAE" w:rsidP="0047531F">
      <w:pPr>
        <w:spacing w:after="120" w:line="360" w:lineRule="auto"/>
        <w:jc w:val="both"/>
        <w:rPr>
          <w:rFonts w:ascii="DecimaWE Rg" w:hAnsi="DecimaWE Rg"/>
          <w:b/>
          <w:color w:val="00B050"/>
          <w:sz w:val="24"/>
          <w:szCs w:val="24"/>
          <w:lang w:val="it-IT" w:eastAsia="ar-SA"/>
        </w:rPr>
      </w:pPr>
    </w:p>
    <w:p w14:paraId="0D4843B2" w14:textId="77777777" w:rsidR="00AF7BAE" w:rsidRPr="0047531F" w:rsidRDefault="0047531F" w:rsidP="0047531F">
      <w:pPr>
        <w:pStyle w:val="Titolo2"/>
        <w:keepLines w:val="0"/>
        <w:tabs>
          <w:tab w:val="left" w:pos="576"/>
        </w:tabs>
        <w:suppressAutoHyphens/>
        <w:spacing w:before="0" w:after="120" w:line="360" w:lineRule="auto"/>
        <w:jc w:val="both"/>
        <w:rPr>
          <w:rFonts w:ascii="Times New Roman" w:eastAsia="Times New Roman" w:hAnsi="Times New Roman" w:cs="Times New Roman"/>
          <w:b/>
          <w:bCs/>
          <w:iCs/>
          <w:color w:val="000080"/>
          <w:sz w:val="24"/>
          <w:szCs w:val="24"/>
          <w:lang w:val="it-IT" w:eastAsia="ar-SA"/>
        </w:rPr>
      </w:pPr>
      <w:bookmarkStart w:id="47" w:name="_Toc426364408"/>
      <w:bookmarkStart w:id="48" w:name="_Toc431413751"/>
      <w:bookmarkStart w:id="49" w:name="_Toc481341294"/>
      <w:r>
        <w:rPr>
          <w:rFonts w:ascii="Times New Roman" w:eastAsia="Times New Roman" w:hAnsi="Times New Roman" w:cs="Times New Roman"/>
          <w:b/>
          <w:bCs/>
          <w:iCs/>
          <w:color w:val="000080"/>
          <w:sz w:val="24"/>
          <w:szCs w:val="24"/>
          <w:lang w:val="it-IT" w:eastAsia="ar-SA"/>
        </w:rPr>
        <w:t xml:space="preserve">8.3 </w:t>
      </w:r>
      <w:r w:rsidR="00AF7BAE" w:rsidRPr="0047531F">
        <w:rPr>
          <w:rFonts w:ascii="Times New Roman" w:eastAsia="Times New Roman" w:hAnsi="Times New Roman" w:cs="Times New Roman"/>
          <w:b/>
          <w:bCs/>
          <w:iCs/>
          <w:color w:val="000080"/>
          <w:sz w:val="24"/>
          <w:szCs w:val="24"/>
          <w:lang w:val="it-IT" w:eastAsia="ar-SA"/>
        </w:rPr>
        <w:t>Rettifiche finanziarie legate al mancato rispetto della normativa in materia di appalti pubblici</w:t>
      </w:r>
      <w:bookmarkEnd w:id="47"/>
      <w:bookmarkEnd w:id="48"/>
      <w:bookmarkEnd w:id="49"/>
      <w:r w:rsidR="00AF7BAE" w:rsidRPr="0047531F">
        <w:rPr>
          <w:rFonts w:ascii="Times New Roman" w:eastAsia="Times New Roman" w:hAnsi="Times New Roman" w:cs="Times New Roman"/>
          <w:b/>
          <w:bCs/>
          <w:iCs/>
          <w:color w:val="000080"/>
          <w:sz w:val="24"/>
          <w:szCs w:val="24"/>
          <w:lang w:val="it-IT" w:eastAsia="ar-SA"/>
        </w:rPr>
        <w:t xml:space="preserve"> </w:t>
      </w:r>
    </w:p>
    <w:p w14:paraId="2859AC47" w14:textId="77777777" w:rsidR="00AF7BAE" w:rsidRPr="00AB4E3B" w:rsidRDefault="00AF7BAE" w:rsidP="0047531F">
      <w:pPr>
        <w:spacing w:after="120" w:line="360" w:lineRule="auto"/>
        <w:jc w:val="both"/>
        <w:rPr>
          <w:rFonts w:ascii="DecimaWE Rg" w:eastAsia="Lucida Sans Unicode" w:hAnsi="DecimaWE Rg" w:cs="Tahoma"/>
          <w:b/>
          <w:iCs/>
          <w:smallCaps/>
          <w:color w:val="2C5BAE"/>
          <w:sz w:val="24"/>
          <w:szCs w:val="24"/>
          <w:lang w:val="it-IT" w:eastAsia="it-IT"/>
        </w:rPr>
      </w:pPr>
      <w:r w:rsidRPr="00AB4E3B">
        <w:rPr>
          <w:rFonts w:ascii="DecimaWE Rg" w:hAnsi="DecimaWE Rg"/>
          <w:sz w:val="24"/>
          <w:szCs w:val="24"/>
          <w:lang w:val="it-IT" w:eastAsia="ar-SA"/>
        </w:rPr>
        <w:t>Specifiche indicazioni sono fornite dalla Commissione europea anche in merito a specifiche casistiche legate alla violazione della normativa comunitaria (ma anche nazionale) in materia di appalti pubblici.</w:t>
      </w:r>
    </w:p>
    <w:p w14:paraId="1332E481" w14:textId="77777777" w:rsidR="00AF7BAE" w:rsidRPr="00AB4E3B" w:rsidRDefault="00AF7BAE" w:rsidP="0047531F">
      <w:pPr>
        <w:tabs>
          <w:tab w:val="left" w:pos="5400"/>
        </w:tabs>
        <w:spacing w:after="120" w:line="360" w:lineRule="auto"/>
        <w:jc w:val="both"/>
        <w:rPr>
          <w:rFonts w:ascii="DecimaWE Rg" w:hAnsi="DecimaWE Rg"/>
          <w:sz w:val="24"/>
          <w:szCs w:val="24"/>
          <w:lang w:val="it-IT" w:eastAsia="ar-SA"/>
        </w:rPr>
      </w:pPr>
      <w:r w:rsidRPr="00AB4E3B">
        <w:rPr>
          <w:rFonts w:ascii="DecimaWE Rg" w:hAnsi="DecimaWE Rg"/>
          <w:sz w:val="24"/>
          <w:szCs w:val="24"/>
          <w:lang w:val="it-IT" w:eastAsia="ar-SA"/>
        </w:rPr>
        <w:t>Per il 2007-2013, già con il Documento COCOF 07/0037/03 la Commissione Europea aveva stabilito criteri per la determinazione delle rettifiche da applicare nell’ambito della disciplina degli appalti, sopra e sotto soglia, definendo percentuali delle rettifiche finanziarie diversificate in ragione delle varie fattispecie e della gravità riscontrata (100%, 25%, 10%, 5%, 2%).</w:t>
      </w:r>
    </w:p>
    <w:p w14:paraId="2274F1FF" w14:textId="77777777" w:rsidR="00AF7BAE" w:rsidRPr="00AB4E3B" w:rsidRDefault="00AF7BAE" w:rsidP="0047531F">
      <w:pPr>
        <w:tabs>
          <w:tab w:val="left" w:pos="5400"/>
        </w:tabs>
        <w:spacing w:after="120" w:line="360" w:lineRule="auto"/>
        <w:jc w:val="both"/>
        <w:rPr>
          <w:rFonts w:ascii="DecimaWE Rg" w:hAnsi="DecimaWE Rg"/>
          <w:color w:val="000000"/>
          <w:sz w:val="24"/>
          <w:szCs w:val="24"/>
          <w:lang w:val="it-IT" w:eastAsia="ar-SA"/>
        </w:rPr>
      </w:pPr>
      <w:r w:rsidRPr="00AB4E3B">
        <w:rPr>
          <w:rFonts w:ascii="DecimaWE Rg" w:hAnsi="DecimaWE Rg"/>
          <w:sz w:val="24"/>
          <w:szCs w:val="24"/>
          <w:lang w:val="it-IT" w:eastAsia="ar-SA"/>
        </w:rPr>
        <w:t xml:space="preserve">Più recentemente la Decisione C(2013) 9527 del 19 dicembre 2013 ha eliminato la differenza tra violazioni negli appalti sotto e sopra soglia individuando un numero superiore di casistiche di irregolarità consentendo, così, una associazione più diretta alle fattispecie di violazioni alle norme nazionali. Non potendo, tuttavia, tali casistiche essere considerate esaustive, la stessa Commissione ha dato indicazioni affinché eventuali ulteriori </w:t>
      </w:r>
      <w:r w:rsidRPr="00AB4E3B">
        <w:rPr>
          <w:rFonts w:ascii="DecimaWE Rg" w:hAnsi="DecimaWE Rg"/>
          <w:color w:val="000000"/>
          <w:sz w:val="24"/>
          <w:szCs w:val="24"/>
          <w:lang w:val="it-IT" w:eastAsia="ar-SA"/>
        </w:rPr>
        <w:t xml:space="preserve">fattispecie siano trattate secondo il principio di </w:t>
      </w:r>
      <w:r w:rsidRPr="00AB4E3B">
        <w:rPr>
          <w:rFonts w:ascii="DecimaWE Rg" w:hAnsi="DecimaWE Rg"/>
          <w:b/>
          <w:color w:val="000000"/>
          <w:sz w:val="24"/>
          <w:szCs w:val="24"/>
          <w:lang w:val="it-IT" w:eastAsia="ar-SA"/>
        </w:rPr>
        <w:t>proporzionalità</w:t>
      </w:r>
      <w:r w:rsidRPr="00AB4E3B">
        <w:rPr>
          <w:rFonts w:ascii="DecimaWE Rg" w:hAnsi="DecimaWE Rg"/>
          <w:color w:val="000000"/>
          <w:sz w:val="24"/>
          <w:szCs w:val="24"/>
          <w:lang w:val="it-IT" w:eastAsia="ar-SA"/>
        </w:rPr>
        <w:t xml:space="preserve"> e, ove possibile, </w:t>
      </w:r>
      <w:r w:rsidRPr="00AB4E3B">
        <w:rPr>
          <w:rFonts w:ascii="DecimaWE Rg" w:hAnsi="DecimaWE Rg"/>
          <w:b/>
          <w:color w:val="000000"/>
          <w:sz w:val="24"/>
          <w:szCs w:val="24"/>
          <w:lang w:val="it-IT" w:eastAsia="ar-SA"/>
        </w:rPr>
        <w:t xml:space="preserve">in analogia </w:t>
      </w:r>
      <w:r w:rsidRPr="00AB4E3B">
        <w:rPr>
          <w:rFonts w:ascii="DecimaWE Rg" w:hAnsi="DecimaWE Rg"/>
          <w:color w:val="000000"/>
          <w:sz w:val="24"/>
          <w:szCs w:val="24"/>
          <w:lang w:val="it-IT" w:eastAsia="ar-SA"/>
        </w:rPr>
        <w:t>ai tipi di irregolarità individuate dagli Orientamenti stessi.</w:t>
      </w:r>
    </w:p>
    <w:p w14:paraId="7B7481E6" w14:textId="77777777" w:rsidR="00AF7BAE" w:rsidRPr="00AB4E3B" w:rsidRDefault="00AF7BAE" w:rsidP="0047531F">
      <w:pPr>
        <w:tabs>
          <w:tab w:val="left" w:pos="5400"/>
        </w:tabs>
        <w:spacing w:after="120" w:line="360" w:lineRule="auto"/>
        <w:jc w:val="both"/>
        <w:rPr>
          <w:rFonts w:ascii="DecimaWE Rg" w:hAnsi="DecimaWE Rg"/>
          <w:color w:val="000000"/>
          <w:sz w:val="24"/>
          <w:szCs w:val="24"/>
          <w:lang w:val="it-IT" w:eastAsia="ar-SA"/>
        </w:rPr>
      </w:pPr>
      <w:r w:rsidRPr="00AB4E3B">
        <w:rPr>
          <w:rFonts w:ascii="DecimaWE Rg" w:hAnsi="DecimaWE Rg"/>
          <w:color w:val="000000"/>
          <w:sz w:val="24"/>
          <w:szCs w:val="24"/>
          <w:lang w:val="it-IT" w:eastAsia="ar-SA"/>
        </w:rPr>
        <w:t xml:space="preserve">La Decisione, è un documento d’indirizzo sulla base del quale la Commissione opera quando essa stessa riscontra irregolarità; allo stesso tempo, imponendone però l’uso agli Stati Membri, Autorità dei Programmi operativi, al fine di effettuare essi stessi le necessarie correzione sulla base dei medesimi criteri e percentuali, a meno di norme più restrittive. </w:t>
      </w:r>
    </w:p>
    <w:p w14:paraId="3FA85296" w14:textId="3DBC4CAB" w:rsidR="00AF7BAE" w:rsidRPr="00AB4E3B" w:rsidRDefault="00AF7BAE" w:rsidP="0047531F">
      <w:pPr>
        <w:tabs>
          <w:tab w:val="left" w:pos="5400"/>
        </w:tabs>
        <w:spacing w:after="120" w:line="360" w:lineRule="auto"/>
        <w:jc w:val="both"/>
        <w:rPr>
          <w:rFonts w:ascii="DecimaWE Rg" w:hAnsi="DecimaWE Rg"/>
          <w:color w:val="000000"/>
          <w:sz w:val="24"/>
          <w:szCs w:val="24"/>
          <w:lang w:val="it-IT" w:eastAsia="ar-SA"/>
        </w:rPr>
      </w:pPr>
      <w:r w:rsidRPr="00AB4E3B">
        <w:rPr>
          <w:rFonts w:ascii="DecimaWE Rg" w:hAnsi="DecimaWE Rg"/>
          <w:color w:val="000000"/>
          <w:sz w:val="24"/>
          <w:szCs w:val="24"/>
          <w:lang w:val="it-IT" w:eastAsia="ar-SA"/>
        </w:rPr>
        <w:t>Rimandando il dettaglio delle casistiche e delle misure delle</w:t>
      </w:r>
      <w:r w:rsidR="0047531F">
        <w:rPr>
          <w:rFonts w:ascii="DecimaWE Rg" w:hAnsi="DecimaWE Rg"/>
          <w:color w:val="000000"/>
          <w:sz w:val="24"/>
          <w:szCs w:val="24"/>
          <w:lang w:val="it-IT" w:eastAsia="ar-SA"/>
        </w:rPr>
        <w:t xml:space="preserve"> correzioni al documento citato, </w:t>
      </w:r>
      <w:r w:rsidRPr="00AB4E3B">
        <w:rPr>
          <w:rFonts w:ascii="DecimaWE Rg" w:hAnsi="DecimaWE Rg"/>
          <w:color w:val="000000"/>
          <w:sz w:val="24"/>
          <w:szCs w:val="24"/>
          <w:lang w:val="it-IT" w:eastAsia="ar-SA"/>
        </w:rPr>
        <w:t>di seguito si enunciano i principi generali e le modalità di utilizzo dello strumento messo a disposizione dalla Commiss</w:t>
      </w:r>
      <w:r w:rsidR="00064E3C">
        <w:rPr>
          <w:rFonts w:ascii="DecimaWE Rg" w:hAnsi="DecimaWE Rg"/>
          <w:color w:val="000000"/>
          <w:sz w:val="24"/>
          <w:szCs w:val="24"/>
          <w:lang w:val="it-IT" w:eastAsia="ar-SA"/>
        </w:rPr>
        <w:t>ione</w:t>
      </w:r>
      <w:r w:rsidRPr="00AB4E3B">
        <w:rPr>
          <w:rFonts w:ascii="DecimaWE Rg" w:hAnsi="DecimaWE Rg"/>
          <w:color w:val="000000"/>
          <w:sz w:val="24"/>
          <w:szCs w:val="24"/>
          <w:lang w:val="it-IT" w:eastAsia="ar-SA"/>
        </w:rPr>
        <w:t>.</w:t>
      </w:r>
    </w:p>
    <w:tbl>
      <w:tblPr>
        <w:tblW w:w="0" w:type="auto"/>
        <w:tblInd w:w="108" w:type="dxa"/>
        <w:shd w:val="clear" w:color="auto" w:fill="E5DFEC" w:themeFill="accent4" w:themeFillTint="33"/>
        <w:tblLook w:val="04A0" w:firstRow="1" w:lastRow="0" w:firstColumn="1" w:lastColumn="0" w:noHBand="0" w:noVBand="1"/>
      </w:tblPr>
      <w:tblGrid>
        <w:gridCol w:w="8679"/>
      </w:tblGrid>
      <w:tr w:rsidR="00AF7BAE" w:rsidRPr="0077060F" w14:paraId="685DB086" w14:textId="77777777" w:rsidTr="0047531F">
        <w:tc>
          <w:tcPr>
            <w:tcW w:w="8679" w:type="dxa"/>
            <w:shd w:val="clear" w:color="auto" w:fill="E5DFEC" w:themeFill="accent4" w:themeFillTint="33"/>
          </w:tcPr>
          <w:p w14:paraId="37750C0D" w14:textId="77777777" w:rsidR="00AF7BAE" w:rsidRPr="0047531F" w:rsidRDefault="00AF7BAE" w:rsidP="0047531F">
            <w:pPr>
              <w:widowControl w:val="0"/>
              <w:tabs>
                <w:tab w:val="num" w:pos="0"/>
              </w:tabs>
              <w:spacing w:after="120" w:line="300" w:lineRule="auto"/>
              <w:jc w:val="both"/>
              <w:rPr>
                <w:rFonts w:asciiTheme="minorHAnsi" w:hAnsiTheme="minorHAnsi" w:cstheme="minorHAnsi"/>
                <w:sz w:val="24"/>
                <w:szCs w:val="24"/>
                <w:lang w:val="it-IT" w:eastAsia="it-IT"/>
              </w:rPr>
            </w:pPr>
            <w:r w:rsidRPr="0047531F">
              <w:rPr>
                <w:rFonts w:asciiTheme="minorHAnsi" w:hAnsiTheme="minorHAnsi" w:cstheme="minorHAnsi"/>
                <w:sz w:val="24"/>
                <w:szCs w:val="24"/>
                <w:lang w:val="it-IT" w:eastAsia="it-IT"/>
              </w:rPr>
              <w:t xml:space="preserve">Gli Orientamenti definiscono una serie di correzioni - del </w:t>
            </w:r>
            <w:r w:rsidRPr="0047531F">
              <w:rPr>
                <w:rFonts w:asciiTheme="minorHAnsi" w:hAnsiTheme="minorHAnsi" w:cstheme="minorHAnsi"/>
                <w:b/>
                <w:sz w:val="24"/>
                <w:szCs w:val="24"/>
                <w:lang w:val="it-IT" w:eastAsia="it-IT"/>
              </w:rPr>
              <w:t>5%</w:t>
            </w:r>
            <w:r w:rsidRPr="0047531F">
              <w:rPr>
                <w:rFonts w:asciiTheme="minorHAnsi" w:hAnsiTheme="minorHAnsi" w:cstheme="minorHAnsi"/>
                <w:sz w:val="24"/>
                <w:szCs w:val="24"/>
                <w:lang w:val="it-IT" w:eastAsia="it-IT"/>
              </w:rPr>
              <w:t xml:space="preserve">, </w:t>
            </w:r>
            <w:r w:rsidRPr="0047531F">
              <w:rPr>
                <w:rFonts w:asciiTheme="minorHAnsi" w:hAnsiTheme="minorHAnsi" w:cstheme="minorHAnsi"/>
                <w:b/>
                <w:sz w:val="24"/>
                <w:szCs w:val="24"/>
                <w:lang w:val="it-IT" w:eastAsia="it-IT"/>
              </w:rPr>
              <w:t>10%, 25% e 100%</w:t>
            </w:r>
            <w:r w:rsidRPr="0047531F">
              <w:rPr>
                <w:rFonts w:asciiTheme="minorHAnsi" w:hAnsiTheme="minorHAnsi" w:cstheme="minorHAnsi"/>
                <w:sz w:val="24"/>
                <w:szCs w:val="24"/>
                <w:lang w:val="it-IT" w:eastAsia="it-IT"/>
              </w:rPr>
              <w:t xml:space="preserve"> - che sono applicate alle </w:t>
            </w:r>
            <w:r w:rsidRPr="0047531F">
              <w:rPr>
                <w:rFonts w:asciiTheme="minorHAnsi" w:hAnsiTheme="minorHAnsi" w:cstheme="minorHAnsi"/>
                <w:sz w:val="24"/>
                <w:szCs w:val="24"/>
                <w:u w:val="single"/>
                <w:lang w:val="it-IT" w:eastAsia="it-IT"/>
              </w:rPr>
              <w:t>spese di un contratto/appalto</w:t>
            </w:r>
            <w:r w:rsidRPr="0047531F">
              <w:rPr>
                <w:rFonts w:asciiTheme="minorHAnsi" w:hAnsiTheme="minorHAnsi" w:cstheme="minorHAnsi"/>
                <w:sz w:val="24"/>
                <w:szCs w:val="24"/>
                <w:lang w:val="it-IT" w:eastAsia="it-IT"/>
              </w:rPr>
              <w:t xml:space="preserve">. Esse tengono conto della gravità dell'irregolarità e del principio di proporzionalità. Tali tassi percentuali devono essere applicati quando non è possibile quantificare con precisione le implicazioni finanziarie per l'appalto (irregolare) in questione. </w:t>
            </w:r>
          </w:p>
          <w:p w14:paraId="205C141C" w14:textId="77777777" w:rsidR="00AF7BAE" w:rsidRPr="0047531F" w:rsidRDefault="00AF7BAE" w:rsidP="0047531F">
            <w:pPr>
              <w:widowControl w:val="0"/>
              <w:tabs>
                <w:tab w:val="num" w:pos="0"/>
              </w:tabs>
              <w:spacing w:after="120" w:line="300" w:lineRule="auto"/>
              <w:jc w:val="both"/>
              <w:rPr>
                <w:rFonts w:asciiTheme="minorHAnsi" w:hAnsiTheme="minorHAnsi" w:cstheme="minorHAnsi"/>
                <w:sz w:val="24"/>
                <w:szCs w:val="24"/>
                <w:lang w:val="it-IT" w:eastAsia="it-IT"/>
              </w:rPr>
            </w:pPr>
            <w:r w:rsidRPr="0047531F">
              <w:rPr>
                <w:rFonts w:asciiTheme="minorHAnsi" w:hAnsiTheme="minorHAnsi" w:cstheme="minorHAnsi"/>
                <w:sz w:val="24"/>
                <w:szCs w:val="24"/>
                <w:lang w:val="it-IT" w:eastAsia="it-IT"/>
              </w:rPr>
              <w:t>La misura della rettifica tiene conto della gravità dell’irregolarità e del relativo impatto finanziario per il bilancio dell'Unione. Essa è valutata tenendo conto dei seguenti fattori:</w:t>
            </w:r>
            <w:r w:rsidR="0047531F" w:rsidRPr="0047531F">
              <w:rPr>
                <w:rFonts w:asciiTheme="minorHAnsi" w:hAnsiTheme="minorHAnsi" w:cstheme="minorHAnsi"/>
                <w:sz w:val="18"/>
                <w:szCs w:val="24"/>
                <w:lang w:val="it-IT" w:eastAsia="it-IT"/>
              </w:rPr>
              <w:t xml:space="preserve"> </w:t>
            </w:r>
            <w:r w:rsidR="0047531F" w:rsidRPr="0047531F">
              <w:rPr>
                <w:rFonts w:asciiTheme="minorHAnsi" w:eastAsia="Times New Roman" w:hAnsiTheme="minorHAnsi" w:cstheme="minorHAnsi"/>
                <w:sz w:val="24"/>
                <w:szCs w:val="24"/>
                <w:lang w:val="it-IT" w:eastAsia="ar-SA"/>
              </w:rPr>
              <w:sym w:font="Symbol" w:char="F0B7"/>
            </w:r>
            <w:r w:rsidRPr="0047531F">
              <w:rPr>
                <w:rFonts w:asciiTheme="minorHAnsi" w:hAnsiTheme="minorHAnsi" w:cstheme="minorHAnsi"/>
                <w:sz w:val="24"/>
                <w:szCs w:val="24"/>
                <w:lang w:val="it-IT" w:eastAsia="it-IT"/>
              </w:rPr>
              <w:t xml:space="preserve"> livello di concorrenza, </w:t>
            </w:r>
            <w:r w:rsidR="0047531F" w:rsidRPr="0047531F">
              <w:rPr>
                <w:rFonts w:asciiTheme="minorHAnsi" w:eastAsia="Times New Roman" w:hAnsiTheme="minorHAnsi" w:cstheme="minorHAnsi"/>
                <w:sz w:val="24"/>
                <w:szCs w:val="24"/>
                <w:lang w:val="it-IT" w:eastAsia="ar-SA"/>
              </w:rPr>
              <w:sym w:font="Symbol" w:char="F0B7"/>
            </w:r>
            <w:r w:rsidRPr="0047531F">
              <w:rPr>
                <w:rFonts w:asciiTheme="minorHAnsi" w:hAnsiTheme="minorHAnsi" w:cstheme="minorHAnsi"/>
                <w:sz w:val="24"/>
                <w:szCs w:val="24"/>
                <w:lang w:val="it-IT" w:eastAsia="it-IT"/>
              </w:rPr>
              <w:t xml:space="preserve"> trasparenza e </w:t>
            </w:r>
            <w:r w:rsidR="0047531F" w:rsidRPr="0047531F">
              <w:rPr>
                <w:rFonts w:asciiTheme="minorHAnsi" w:eastAsia="Times New Roman" w:hAnsiTheme="minorHAnsi" w:cstheme="minorHAnsi"/>
                <w:sz w:val="24"/>
                <w:szCs w:val="24"/>
                <w:lang w:val="it-IT" w:eastAsia="ar-SA"/>
              </w:rPr>
              <w:sym w:font="Symbol" w:char="F0B7"/>
            </w:r>
            <w:r w:rsidR="0047531F" w:rsidRPr="0047531F">
              <w:rPr>
                <w:rFonts w:asciiTheme="minorHAnsi" w:eastAsia="Times New Roman" w:hAnsiTheme="minorHAnsi" w:cstheme="minorHAnsi"/>
                <w:sz w:val="24"/>
                <w:szCs w:val="24"/>
                <w:lang w:val="it-IT" w:eastAsia="ar-SA"/>
              </w:rPr>
              <w:t xml:space="preserve"> </w:t>
            </w:r>
            <w:r w:rsidRPr="0047531F">
              <w:rPr>
                <w:rFonts w:asciiTheme="minorHAnsi" w:hAnsiTheme="minorHAnsi" w:cstheme="minorHAnsi"/>
                <w:sz w:val="24"/>
                <w:szCs w:val="24"/>
                <w:lang w:val="it-IT" w:eastAsia="it-IT"/>
              </w:rPr>
              <w:t xml:space="preserve">parità di trattamento. </w:t>
            </w:r>
          </w:p>
          <w:p w14:paraId="077C314B" w14:textId="77777777" w:rsidR="00AF7BAE" w:rsidRPr="0047531F" w:rsidRDefault="00AF7BAE" w:rsidP="0047531F">
            <w:pPr>
              <w:widowControl w:val="0"/>
              <w:tabs>
                <w:tab w:val="num" w:pos="0"/>
              </w:tabs>
              <w:spacing w:after="120" w:line="300" w:lineRule="auto"/>
              <w:jc w:val="both"/>
              <w:rPr>
                <w:rFonts w:asciiTheme="minorHAnsi" w:hAnsiTheme="minorHAnsi" w:cstheme="minorHAnsi"/>
                <w:sz w:val="24"/>
                <w:szCs w:val="24"/>
                <w:lang w:val="it-IT" w:eastAsia="it-IT"/>
              </w:rPr>
            </w:pPr>
            <w:r w:rsidRPr="0047531F">
              <w:rPr>
                <w:rFonts w:asciiTheme="minorHAnsi" w:hAnsiTheme="minorHAnsi" w:cstheme="minorHAnsi"/>
                <w:sz w:val="24"/>
                <w:szCs w:val="24"/>
                <w:lang w:val="it-IT" w:eastAsia="it-IT"/>
              </w:rPr>
              <w:t xml:space="preserve">Non è prevista alcuna correzione nel caso in cui l'irregolarità sia soltanto di natura formale, senza alcun impatto finanziario effettivo o potenziale. </w:t>
            </w:r>
          </w:p>
          <w:p w14:paraId="427BC9C9" w14:textId="77777777" w:rsidR="00AF7BAE" w:rsidRPr="0047531F" w:rsidRDefault="00AF7BAE" w:rsidP="0047531F">
            <w:pPr>
              <w:widowControl w:val="0"/>
              <w:tabs>
                <w:tab w:val="num" w:pos="0"/>
              </w:tabs>
              <w:spacing w:after="120" w:line="300" w:lineRule="auto"/>
              <w:jc w:val="both"/>
              <w:rPr>
                <w:rFonts w:asciiTheme="minorHAnsi" w:hAnsiTheme="minorHAnsi" w:cstheme="minorHAnsi"/>
                <w:sz w:val="24"/>
                <w:szCs w:val="24"/>
                <w:lang w:val="it-IT" w:eastAsia="it-IT"/>
              </w:rPr>
            </w:pPr>
            <w:r w:rsidRPr="0047531F">
              <w:rPr>
                <w:rFonts w:asciiTheme="minorHAnsi" w:hAnsiTheme="minorHAnsi" w:cstheme="minorHAnsi"/>
                <w:sz w:val="24"/>
                <w:szCs w:val="24"/>
                <w:lang w:val="it-IT" w:eastAsia="it-IT"/>
              </w:rPr>
              <w:t>Non sono cumulabili i tassi di correzione se una serie di irregolarità viene rilevata nella stessa procedura d’appalto; l’irregolarità più grave è presa come indicazione per decidere il tasso di correzione (5%, 10%, 25% o 100%).</w:t>
            </w:r>
          </w:p>
          <w:p w14:paraId="21F8FF0F" w14:textId="77777777" w:rsidR="00AF7BAE" w:rsidRPr="0047531F" w:rsidRDefault="00AF7BAE" w:rsidP="0047531F">
            <w:pPr>
              <w:widowControl w:val="0"/>
              <w:tabs>
                <w:tab w:val="num" w:pos="0"/>
              </w:tabs>
              <w:spacing w:after="120" w:line="300" w:lineRule="auto"/>
              <w:jc w:val="both"/>
              <w:rPr>
                <w:rFonts w:asciiTheme="minorHAnsi" w:hAnsiTheme="minorHAnsi" w:cstheme="minorHAnsi"/>
                <w:color w:val="000000"/>
                <w:sz w:val="24"/>
                <w:szCs w:val="24"/>
                <w:lang w:val="it-IT" w:eastAsia="it-IT"/>
              </w:rPr>
            </w:pPr>
            <w:r w:rsidRPr="0047531F">
              <w:rPr>
                <w:rFonts w:asciiTheme="minorHAnsi" w:hAnsiTheme="minorHAnsi" w:cstheme="minorHAnsi"/>
                <w:sz w:val="24"/>
                <w:szCs w:val="24"/>
                <w:lang w:val="it-IT" w:eastAsia="it-IT"/>
              </w:rPr>
              <w:t xml:space="preserve">Una rettifica finanziaria del 100% può essere applicata nei casi più gravi quando l’irregolarità favorisce taluni offerenti o candidati o quando l'irregolarità riguarda </w:t>
            </w:r>
            <w:r w:rsidRPr="0047531F">
              <w:rPr>
                <w:rFonts w:asciiTheme="minorHAnsi" w:hAnsiTheme="minorHAnsi" w:cstheme="minorHAnsi"/>
                <w:sz w:val="24"/>
                <w:szCs w:val="24"/>
                <w:u w:val="single"/>
                <w:lang w:val="it-IT" w:eastAsia="it-IT"/>
              </w:rPr>
              <w:t>frode accertata</w:t>
            </w:r>
            <w:r w:rsidRPr="0047531F">
              <w:rPr>
                <w:rFonts w:asciiTheme="minorHAnsi" w:hAnsiTheme="minorHAnsi" w:cstheme="minorHAnsi"/>
                <w:sz w:val="24"/>
                <w:szCs w:val="24"/>
                <w:lang w:val="it-IT" w:eastAsia="it-IT"/>
              </w:rPr>
              <w:t>, come stabilito da un'autorità giudiziaria o amministrativa competente.</w:t>
            </w:r>
          </w:p>
        </w:tc>
      </w:tr>
    </w:tbl>
    <w:p w14:paraId="55AD3E6D" w14:textId="77777777" w:rsidR="00795459" w:rsidRDefault="00795459" w:rsidP="0047531F">
      <w:pPr>
        <w:tabs>
          <w:tab w:val="left" w:pos="5400"/>
        </w:tabs>
        <w:spacing w:after="120" w:line="360" w:lineRule="auto"/>
        <w:jc w:val="both"/>
        <w:rPr>
          <w:rFonts w:ascii="DecimaWE Rg" w:hAnsi="DecimaWE Rg"/>
          <w:color w:val="000000"/>
          <w:sz w:val="24"/>
          <w:szCs w:val="24"/>
          <w:lang w:val="it-IT" w:eastAsia="ar-SA"/>
        </w:rPr>
      </w:pPr>
    </w:p>
    <w:p w14:paraId="6D49E8DB" w14:textId="77777777" w:rsidR="00AF7BAE" w:rsidRPr="00AB4E3B" w:rsidRDefault="00AF7BAE" w:rsidP="0047531F">
      <w:pPr>
        <w:tabs>
          <w:tab w:val="left" w:pos="5400"/>
        </w:tabs>
        <w:spacing w:after="120" w:line="360" w:lineRule="auto"/>
        <w:jc w:val="both"/>
        <w:rPr>
          <w:rFonts w:ascii="DecimaWE Rg" w:hAnsi="DecimaWE Rg"/>
          <w:color w:val="000000"/>
          <w:sz w:val="24"/>
          <w:szCs w:val="24"/>
          <w:lang w:val="it-IT" w:eastAsia="ar-SA"/>
        </w:rPr>
      </w:pPr>
      <w:r w:rsidRPr="00AB4E3B">
        <w:rPr>
          <w:rFonts w:ascii="DecimaWE Rg" w:hAnsi="DecimaWE Rg"/>
          <w:color w:val="000000"/>
          <w:sz w:val="24"/>
          <w:szCs w:val="24"/>
          <w:lang w:val="it-IT" w:eastAsia="ar-SA"/>
        </w:rPr>
        <w:t xml:space="preserve">Le fattispecie individuate dalla Commissione fanno riferimento a 3 macrotipologie di irregolarità, concernenti: </w:t>
      </w:r>
    </w:p>
    <w:p w14:paraId="47771424" w14:textId="77777777" w:rsidR="00AF7BAE" w:rsidRPr="0047531F" w:rsidRDefault="00AF7BAE" w:rsidP="00AE05FD">
      <w:pPr>
        <w:pStyle w:val="Paragrafoelenco"/>
        <w:widowControl w:val="0"/>
        <w:numPr>
          <w:ilvl w:val="0"/>
          <w:numId w:val="24"/>
        </w:numPr>
        <w:tabs>
          <w:tab w:val="left" w:pos="426"/>
        </w:tabs>
        <w:suppressAutoHyphens/>
        <w:spacing w:after="120" w:line="360" w:lineRule="auto"/>
        <w:jc w:val="both"/>
        <w:rPr>
          <w:rFonts w:ascii="DecimaWE Rg" w:hAnsi="DecimaWE Rg"/>
          <w:sz w:val="24"/>
          <w:szCs w:val="24"/>
          <w:lang w:val="it-IT" w:eastAsia="ar-SA"/>
        </w:rPr>
      </w:pPr>
      <w:r w:rsidRPr="0047531F">
        <w:rPr>
          <w:rFonts w:ascii="DecimaWE Rg" w:hAnsi="DecimaWE Rg"/>
          <w:sz w:val="24"/>
          <w:szCs w:val="24"/>
          <w:lang w:val="it-IT" w:eastAsia="ar-SA"/>
        </w:rPr>
        <w:t>il bando di gara e il capitolato d’oneri;</w:t>
      </w:r>
    </w:p>
    <w:p w14:paraId="3E4C8936" w14:textId="77777777" w:rsidR="00AF7BAE" w:rsidRPr="0047531F" w:rsidRDefault="00AF7BAE" w:rsidP="00AE05FD">
      <w:pPr>
        <w:pStyle w:val="Paragrafoelenco"/>
        <w:widowControl w:val="0"/>
        <w:numPr>
          <w:ilvl w:val="0"/>
          <w:numId w:val="24"/>
        </w:numPr>
        <w:tabs>
          <w:tab w:val="left" w:pos="426"/>
        </w:tabs>
        <w:suppressAutoHyphens/>
        <w:spacing w:after="120" w:line="360" w:lineRule="auto"/>
        <w:jc w:val="both"/>
        <w:rPr>
          <w:rFonts w:ascii="DecimaWE Rg" w:hAnsi="DecimaWE Rg"/>
          <w:sz w:val="24"/>
          <w:szCs w:val="24"/>
          <w:lang w:val="it-IT" w:eastAsia="ar-SA"/>
        </w:rPr>
      </w:pPr>
      <w:r w:rsidRPr="0047531F">
        <w:rPr>
          <w:rFonts w:ascii="DecimaWE Rg" w:hAnsi="DecimaWE Rg"/>
          <w:sz w:val="24"/>
          <w:szCs w:val="24"/>
          <w:lang w:val="it-IT" w:eastAsia="ar-SA"/>
        </w:rPr>
        <w:t>la valutazione delle offerte;</w:t>
      </w:r>
    </w:p>
    <w:p w14:paraId="1938B82F" w14:textId="77777777" w:rsidR="00AF7BAE" w:rsidRPr="0047531F" w:rsidRDefault="00AF7BAE" w:rsidP="00AE05FD">
      <w:pPr>
        <w:pStyle w:val="Paragrafoelenco"/>
        <w:widowControl w:val="0"/>
        <w:numPr>
          <w:ilvl w:val="0"/>
          <w:numId w:val="24"/>
        </w:numPr>
        <w:tabs>
          <w:tab w:val="left" w:pos="426"/>
        </w:tabs>
        <w:suppressAutoHyphens/>
        <w:spacing w:after="120" w:line="360" w:lineRule="auto"/>
        <w:jc w:val="both"/>
        <w:rPr>
          <w:rFonts w:ascii="DecimaWE Rg" w:hAnsi="DecimaWE Rg"/>
          <w:sz w:val="24"/>
          <w:szCs w:val="24"/>
          <w:lang w:val="it-IT" w:eastAsia="ar-SA"/>
        </w:rPr>
      </w:pPr>
      <w:r w:rsidRPr="0047531F">
        <w:rPr>
          <w:rFonts w:ascii="DecimaWE Rg" w:hAnsi="DecimaWE Rg"/>
          <w:sz w:val="24"/>
          <w:szCs w:val="24"/>
          <w:lang w:val="it-IT" w:eastAsia="ar-SA"/>
        </w:rPr>
        <w:t>l’attuazione del contratto.</w:t>
      </w:r>
    </w:p>
    <w:p w14:paraId="2FFE9534" w14:textId="77777777" w:rsidR="00AF7BAE" w:rsidRPr="00AB4E3B" w:rsidRDefault="00AF7BAE" w:rsidP="0047531F">
      <w:pPr>
        <w:tabs>
          <w:tab w:val="left" w:pos="5400"/>
        </w:tabs>
        <w:spacing w:after="120" w:line="360" w:lineRule="auto"/>
        <w:jc w:val="both"/>
        <w:rPr>
          <w:rFonts w:ascii="DecimaWE Rg" w:hAnsi="DecimaWE Rg"/>
          <w:sz w:val="24"/>
          <w:szCs w:val="24"/>
          <w:lang w:val="it-IT" w:eastAsia="ar-SA"/>
        </w:rPr>
      </w:pPr>
      <w:r w:rsidRPr="00AB4E3B">
        <w:rPr>
          <w:rFonts w:ascii="DecimaWE Rg" w:hAnsi="DecimaWE Rg"/>
          <w:sz w:val="24"/>
          <w:szCs w:val="24"/>
          <w:lang w:val="it-IT" w:eastAsia="ar-SA"/>
        </w:rPr>
        <w:t>A ciascuna tipologia è associato uno o più tassi di rettifica, graduato in funzione della gravità e dell’impatto della violazione.</w:t>
      </w:r>
    </w:p>
    <w:p w14:paraId="54AEB339" w14:textId="77777777" w:rsidR="00AF7BAE" w:rsidRPr="00AB4E3B" w:rsidRDefault="00AF7BAE" w:rsidP="0047531F">
      <w:pPr>
        <w:spacing w:after="120" w:line="360" w:lineRule="auto"/>
        <w:rPr>
          <w:rFonts w:ascii="DecimaWE Rg" w:hAnsi="DecimaWE Rg"/>
          <w:sz w:val="24"/>
          <w:szCs w:val="24"/>
          <w:highlight w:val="lightGray"/>
          <w:lang w:val="it-IT" w:eastAsia="ar-SA"/>
        </w:rPr>
      </w:pPr>
    </w:p>
    <w:p w14:paraId="4D1E688C" w14:textId="77777777" w:rsidR="0047531F" w:rsidRDefault="0047531F" w:rsidP="0047531F">
      <w:pPr>
        <w:spacing w:after="120" w:line="360" w:lineRule="auto"/>
        <w:rPr>
          <w:rFonts w:ascii="Times New Roman" w:eastAsia="Times New Roman" w:hAnsi="Times New Roman" w:cs="Arial"/>
          <w:b/>
          <w:bCs/>
          <w:caps/>
          <w:color w:val="000080"/>
          <w:kern w:val="1"/>
          <w:sz w:val="24"/>
          <w:szCs w:val="24"/>
          <w:lang w:val="it-IT" w:eastAsia="ar-SA"/>
        </w:rPr>
      </w:pPr>
      <w:r w:rsidRPr="002F0741">
        <w:rPr>
          <w:rFonts w:ascii="Times New Roman" w:eastAsia="Times New Roman" w:hAnsi="Times New Roman" w:cs="Arial"/>
          <w:caps/>
          <w:color w:val="000080"/>
          <w:kern w:val="1"/>
          <w:szCs w:val="24"/>
          <w:lang w:val="it-IT"/>
        </w:rPr>
        <w:br w:type="page"/>
      </w:r>
    </w:p>
    <w:p w14:paraId="1F403125" w14:textId="41F9D2E4" w:rsidR="00DB5BC4" w:rsidRDefault="00FB0AC6" w:rsidP="00DB5BC4">
      <w:pPr>
        <w:pStyle w:val="Titolo2"/>
        <w:keepLines w:val="0"/>
        <w:tabs>
          <w:tab w:val="left" w:pos="576"/>
        </w:tabs>
        <w:suppressAutoHyphens/>
        <w:spacing w:before="0" w:line="360" w:lineRule="auto"/>
        <w:jc w:val="center"/>
        <w:rPr>
          <w:rFonts w:ascii="Times New Roman" w:eastAsia="Times New Roman" w:hAnsi="Times New Roman" w:cs="Times New Roman"/>
          <w:b/>
          <w:bCs/>
          <w:iCs/>
          <w:color w:val="000080"/>
          <w:sz w:val="24"/>
          <w:szCs w:val="24"/>
          <w:lang w:val="it-IT" w:eastAsia="ar-SA"/>
        </w:rPr>
      </w:pPr>
      <w:bookmarkStart w:id="50" w:name="_Toc481341295"/>
      <w:r>
        <w:rPr>
          <w:rFonts w:ascii="Times New Roman" w:eastAsia="Times New Roman" w:hAnsi="Times New Roman" w:cs="Times New Roman"/>
          <w:b/>
          <w:bCs/>
          <w:iCs/>
          <w:color w:val="000080"/>
          <w:sz w:val="24"/>
          <w:szCs w:val="24"/>
          <w:lang w:val="it-IT" w:eastAsia="ar-SA"/>
        </w:rPr>
        <w:t>ALLEGATI</w:t>
      </w:r>
      <w:bookmarkEnd w:id="50"/>
    </w:p>
    <w:p w14:paraId="0C80BDB0" w14:textId="77777777" w:rsidR="00DB5BC4" w:rsidRPr="00DB5BC4" w:rsidRDefault="00DB5BC4" w:rsidP="00DB5BC4">
      <w:pPr>
        <w:rPr>
          <w:rFonts w:ascii="Times New Roman" w:hAnsi="Times New Roman"/>
          <w:sz w:val="24"/>
          <w:lang w:val="it-IT" w:eastAsia="ar-SA"/>
        </w:rPr>
      </w:pPr>
    </w:p>
    <w:p w14:paraId="4E584B74" w14:textId="7721EF55" w:rsidR="007C34E9" w:rsidRPr="00DB5BC4" w:rsidRDefault="007C34E9" w:rsidP="00DB5BC4">
      <w:pPr>
        <w:pStyle w:val="Titolo2"/>
        <w:keepLines w:val="0"/>
        <w:tabs>
          <w:tab w:val="left" w:pos="576"/>
        </w:tabs>
        <w:suppressAutoHyphens/>
        <w:spacing w:before="0" w:after="120" w:line="360" w:lineRule="auto"/>
        <w:ind w:right="-48"/>
        <w:jc w:val="both"/>
        <w:rPr>
          <w:color w:val="000080"/>
          <w:lang w:val="it-IT"/>
        </w:rPr>
      </w:pPr>
      <w:bookmarkStart w:id="51" w:name="_Toc481341296"/>
      <w:r w:rsidRPr="00DB5BC4">
        <w:rPr>
          <w:rFonts w:ascii="Times New Roman" w:eastAsia="Times New Roman" w:hAnsi="Times New Roman" w:cs="Times New Roman"/>
          <w:b/>
          <w:bCs/>
          <w:iCs/>
          <w:color w:val="000080"/>
          <w:sz w:val="24"/>
          <w:szCs w:val="24"/>
          <w:lang w:val="it-IT" w:eastAsia="ar-SA"/>
        </w:rPr>
        <w:t>Allegato 1 - Format comunicazione ai soggetti “esterni” follow up controlli</w:t>
      </w:r>
      <w:bookmarkEnd w:id="51"/>
      <w:r w:rsidRPr="00DB5BC4">
        <w:rPr>
          <w:rFonts w:ascii="Times New Roman" w:eastAsia="Times New Roman" w:hAnsi="Times New Roman" w:cs="Times New Roman"/>
          <w:b/>
          <w:bCs/>
          <w:iCs/>
          <w:color w:val="000080"/>
          <w:sz w:val="24"/>
          <w:szCs w:val="24"/>
          <w:lang w:val="it-IT" w:eastAsia="ar-SA"/>
        </w:rPr>
        <w:fldChar w:fldCharType="begin"/>
      </w:r>
      <w:r w:rsidRPr="00DB5BC4">
        <w:rPr>
          <w:rFonts w:ascii="Times New Roman" w:eastAsia="Times New Roman" w:hAnsi="Times New Roman" w:cs="Times New Roman"/>
          <w:b/>
          <w:bCs/>
          <w:iCs/>
          <w:color w:val="000080"/>
          <w:sz w:val="24"/>
          <w:szCs w:val="24"/>
          <w:lang w:val="it-IT" w:eastAsia="ar-SA"/>
        </w:rPr>
        <w:instrText>HYPERLINK "C:\\Users\\Paola\\Dropbox\\04 - Sicilia\\07-2014-2020\\05-SiGeCo 2014-2020\\IRREGOLARITA\\All. 1 - nota 4875 del 18-VII-2011.PDF"</w:instrText>
      </w:r>
      <w:r w:rsidRPr="00DB5BC4">
        <w:rPr>
          <w:rFonts w:ascii="Times New Roman" w:eastAsia="Times New Roman" w:hAnsi="Times New Roman" w:cs="Times New Roman"/>
          <w:b/>
          <w:bCs/>
          <w:iCs/>
          <w:color w:val="000080"/>
          <w:sz w:val="24"/>
          <w:szCs w:val="24"/>
          <w:lang w:val="it-IT" w:eastAsia="ar-SA"/>
        </w:rPr>
        <w:fldChar w:fldCharType="separate"/>
      </w:r>
      <w:r w:rsidRPr="00DB5BC4">
        <w:rPr>
          <w:color w:val="000080"/>
          <w:lang w:val="it-IT"/>
        </w:rPr>
        <w:t xml:space="preserve"> </w:t>
      </w:r>
    </w:p>
    <w:p w14:paraId="6357D237" w14:textId="573BAAF2" w:rsidR="00DB5BC4" w:rsidRDefault="007C34E9" w:rsidP="00DB5BC4">
      <w:pPr>
        <w:rPr>
          <w:rStyle w:val="Collegamentoipertestuale"/>
          <w:rFonts w:ascii="Times New Roman" w:eastAsia="Times New Roman" w:hAnsi="Times New Roman"/>
          <w:b/>
          <w:bCs/>
          <w:iCs/>
          <w:color w:val="000000" w:themeColor="text1"/>
          <w:sz w:val="24"/>
          <w:szCs w:val="24"/>
          <w:u w:val="none"/>
          <w:lang w:val="it-IT" w:eastAsia="ar-SA"/>
        </w:rPr>
      </w:pPr>
      <w:r w:rsidRPr="00DB5BC4">
        <w:rPr>
          <w:color w:val="000080"/>
          <w:lang w:val="it-IT" w:eastAsia="ar-SA"/>
        </w:rPr>
        <w:fldChar w:fldCharType="end"/>
      </w:r>
    </w:p>
    <w:p w14:paraId="4B2F9B0E" w14:textId="3B28838A" w:rsidR="007C34E9" w:rsidRPr="00DB5BC4" w:rsidRDefault="0077060F" w:rsidP="00DB5BC4">
      <w:pPr>
        <w:pStyle w:val="Titolo2"/>
        <w:keepLines w:val="0"/>
        <w:tabs>
          <w:tab w:val="left" w:pos="576"/>
        </w:tabs>
        <w:suppressAutoHyphens/>
        <w:spacing w:before="0" w:after="120" w:line="360" w:lineRule="auto"/>
        <w:ind w:right="-48"/>
        <w:jc w:val="both"/>
        <w:rPr>
          <w:rFonts w:ascii="Times New Roman" w:eastAsia="Times New Roman" w:hAnsi="Times New Roman" w:cs="Times New Roman"/>
          <w:b/>
          <w:bCs/>
          <w:iCs/>
          <w:color w:val="000080"/>
          <w:sz w:val="24"/>
          <w:szCs w:val="24"/>
          <w:lang w:val="it-IT" w:eastAsia="ar-SA"/>
        </w:rPr>
      </w:pPr>
      <w:hyperlink r:id="rId9" w:history="1">
        <w:bookmarkStart w:id="52" w:name="_Toc481341297"/>
        <w:r w:rsidR="007C34E9" w:rsidRPr="00DB5BC4">
          <w:rPr>
            <w:rFonts w:ascii="Times New Roman" w:eastAsia="Times New Roman" w:hAnsi="Times New Roman" w:cs="Times New Roman"/>
            <w:b/>
            <w:bCs/>
            <w:iCs/>
            <w:color w:val="000080"/>
            <w:sz w:val="24"/>
            <w:szCs w:val="24"/>
            <w:lang w:val="it-IT" w:eastAsia="ar-SA"/>
          </w:rPr>
          <w:t>Allegato 2 - Protocollo d’intesa Presidenza della Regione siciliana – Guardia di Finanza dell’11 novembre 2011</w:t>
        </w:r>
        <w:bookmarkEnd w:id="52"/>
      </w:hyperlink>
    </w:p>
    <w:p w14:paraId="5933C682" w14:textId="2719F70F" w:rsidR="007C34E9" w:rsidRDefault="007C34E9" w:rsidP="00DB5BC4">
      <w:pPr>
        <w:rPr>
          <w:lang w:val="it-IT" w:eastAsia="ar-SA"/>
        </w:rPr>
      </w:pPr>
      <w:bookmarkStart w:id="53" w:name="_Allegato_2_-"/>
      <w:bookmarkEnd w:id="53"/>
    </w:p>
    <w:p w14:paraId="5BE81598" w14:textId="77777777" w:rsidR="00DB5BC4" w:rsidRPr="00DB5BC4" w:rsidRDefault="0077060F" w:rsidP="00DB5BC4">
      <w:pPr>
        <w:pStyle w:val="Titolo2"/>
        <w:keepLines w:val="0"/>
        <w:tabs>
          <w:tab w:val="left" w:pos="576"/>
        </w:tabs>
        <w:suppressAutoHyphens/>
        <w:spacing w:before="0" w:after="120" w:line="360" w:lineRule="auto"/>
        <w:jc w:val="both"/>
        <w:rPr>
          <w:rFonts w:ascii="Times New Roman" w:eastAsia="Times New Roman" w:hAnsi="Times New Roman" w:cs="Times New Roman"/>
          <w:b/>
          <w:bCs/>
          <w:iCs/>
          <w:color w:val="000080"/>
          <w:sz w:val="24"/>
          <w:szCs w:val="24"/>
          <w:lang w:val="it-IT" w:eastAsia="ar-SA"/>
        </w:rPr>
      </w:pPr>
      <w:hyperlink r:id="rId10" w:history="1">
        <w:bookmarkStart w:id="54" w:name="_Toc481341298"/>
        <w:r w:rsidR="00DB5BC4" w:rsidRPr="00DB5BC4">
          <w:rPr>
            <w:rFonts w:ascii="Times New Roman" w:eastAsia="Times New Roman" w:hAnsi="Times New Roman" w:cs="Times New Roman"/>
            <w:b/>
            <w:bCs/>
            <w:iCs/>
            <w:color w:val="000080"/>
            <w:sz w:val="24"/>
            <w:szCs w:val="24"/>
            <w:lang w:val="it-IT" w:eastAsia="ar-SA"/>
          </w:rPr>
          <w:t>Allegato 3 - Format scheda OLAF – IMS v.05</w:t>
        </w:r>
        <w:bookmarkEnd w:id="54"/>
      </w:hyperlink>
    </w:p>
    <w:p w14:paraId="61B8FAEF" w14:textId="079B39D3" w:rsidR="007C34E9" w:rsidRDefault="007C34E9" w:rsidP="00DB5BC4">
      <w:pPr>
        <w:rPr>
          <w:rStyle w:val="Collegamentoipertestuale"/>
          <w:rFonts w:ascii="Times New Roman" w:eastAsia="Times New Roman" w:hAnsi="Times New Roman"/>
          <w:b/>
          <w:bCs/>
          <w:iCs/>
          <w:color w:val="000000" w:themeColor="text1"/>
          <w:sz w:val="24"/>
          <w:szCs w:val="24"/>
          <w:u w:val="none"/>
          <w:lang w:val="it-IT" w:eastAsia="ar-SA"/>
        </w:rPr>
      </w:pPr>
    </w:p>
    <w:p w14:paraId="71915816" w14:textId="17997C61" w:rsidR="00DB5BC4" w:rsidRPr="00DB5BC4" w:rsidRDefault="00DB5BC4" w:rsidP="00DB5BC4">
      <w:pPr>
        <w:pStyle w:val="Titolo2"/>
        <w:keepLines w:val="0"/>
        <w:tabs>
          <w:tab w:val="left" w:pos="576"/>
        </w:tabs>
        <w:suppressAutoHyphens/>
        <w:spacing w:before="0" w:after="120" w:line="360" w:lineRule="auto"/>
        <w:jc w:val="both"/>
        <w:rPr>
          <w:rFonts w:ascii="Times New Roman" w:eastAsia="Times New Roman" w:hAnsi="Times New Roman" w:cs="Times New Roman"/>
          <w:b/>
          <w:bCs/>
          <w:iCs/>
          <w:color w:val="000080"/>
          <w:sz w:val="24"/>
          <w:szCs w:val="24"/>
          <w:lang w:val="it-IT" w:eastAsia="ar-SA"/>
        </w:rPr>
      </w:pPr>
      <w:bookmarkStart w:id="55" w:name="_Toc481341299"/>
      <w:r w:rsidRPr="00DB5BC4">
        <w:rPr>
          <w:rFonts w:ascii="Times New Roman" w:eastAsia="Times New Roman" w:hAnsi="Times New Roman" w:cs="Times New Roman"/>
          <w:b/>
          <w:bCs/>
          <w:iCs/>
          <w:color w:val="000080"/>
          <w:sz w:val="24"/>
          <w:szCs w:val="24"/>
          <w:lang w:val="it-IT" w:eastAsia="ar-SA"/>
        </w:rPr>
        <w:t>Allegato 4 – I principali cambiamenti apportati dalla versione 5.0 del sistema AFIS IM</w:t>
      </w:r>
      <w:hyperlink r:id="rId11" w:history="1">
        <w:r w:rsidRPr="00DB5BC4">
          <w:rPr>
            <w:rFonts w:ascii="Times New Roman" w:eastAsia="Times New Roman" w:hAnsi="Times New Roman" w:cs="Times New Roman"/>
            <w:b/>
            <w:bCs/>
            <w:iCs/>
            <w:color w:val="000080"/>
            <w:sz w:val="24"/>
            <w:szCs w:val="24"/>
            <w:lang w:val="it-IT" w:eastAsia="ar-SA"/>
          </w:rPr>
          <w:t>S (Irregularity Management System)</w:t>
        </w:r>
        <w:bookmarkEnd w:id="55"/>
      </w:hyperlink>
    </w:p>
    <w:p w14:paraId="43845B14" w14:textId="690618CF" w:rsidR="007C34E9" w:rsidRDefault="007C34E9" w:rsidP="00DB5BC4">
      <w:pPr>
        <w:rPr>
          <w:lang w:val="it-IT" w:eastAsia="ar-SA"/>
        </w:rPr>
      </w:pPr>
    </w:p>
    <w:p w14:paraId="76454138" w14:textId="5EEF2842" w:rsidR="00DB5BC4" w:rsidRPr="00DB5BC4" w:rsidRDefault="0077060F" w:rsidP="00DB5BC4">
      <w:pPr>
        <w:pStyle w:val="Titolo2"/>
        <w:keepLines w:val="0"/>
        <w:tabs>
          <w:tab w:val="left" w:pos="576"/>
        </w:tabs>
        <w:suppressAutoHyphens/>
        <w:spacing w:before="0" w:after="120" w:line="360" w:lineRule="auto"/>
        <w:jc w:val="both"/>
        <w:rPr>
          <w:rFonts w:ascii="Times New Roman" w:eastAsia="Times New Roman" w:hAnsi="Times New Roman" w:cs="Times New Roman"/>
          <w:b/>
          <w:bCs/>
          <w:iCs/>
          <w:color w:val="000080"/>
          <w:sz w:val="24"/>
          <w:szCs w:val="24"/>
          <w:lang w:val="it-IT" w:eastAsia="ar-SA"/>
        </w:rPr>
      </w:pPr>
      <w:hyperlink r:id="rId12" w:history="1">
        <w:bookmarkStart w:id="56" w:name="_Toc481341300"/>
        <w:r w:rsidR="00DB5BC4" w:rsidRPr="00DB5BC4">
          <w:rPr>
            <w:rFonts w:ascii="Times New Roman" w:eastAsia="Times New Roman" w:hAnsi="Times New Roman" w:cs="Times New Roman"/>
            <w:b/>
            <w:bCs/>
            <w:iCs/>
            <w:color w:val="000080"/>
            <w:sz w:val="24"/>
            <w:szCs w:val="24"/>
            <w:lang w:val="it-IT" w:eastAsia="ar-SA"/>
          </w:rPr>
          <w:t>Allegato 5 – IMS User Manual –versione 4.2 del 26.10.2015</w:t>
        </w:r>
        <w:bookmarkEnd w:id="56"/>
      </w:hyperlink>
    </w:p>
    <w:p w14:paraId="3F8155B6" w14:textId="29F2B024" w:rsidR="00A121D8" w:rsidRPr="00A121D8" w:rsidRDefault="00A121D8" w:rsidP="00A121D8">
      <w:pPr>
        <w:jc w:val="both"/>
        <w:rPr>
          <w:rFonts w:ascii="Times New Roman" w:hAnsi="Times New Roman"/>
          <w:i/>
          <w:sz w:val="24"/>
          <w:lang w:val="it-IT" w:eastAsia="ar-SA"/>
        </w:rPr>
      </w:pPr>
    </w:p>
    <w:p w14:paraId="082C2F0B" w14:textId="4666B99E" w:rsidR="00AF7BAE" w:rsidRDefault="00A121D8" w:rsidP="00A121D8">
      <w:pPr>
        <w:pStyle w:val="Titolo2"/>
        <w:keepLines w:val="0"/>
        <w:tabs>
          <w:tab w:val="left" w:pos="576"/>
        </w:tabs>
        <w:suppressAutoHyphens/>
        <w:spacing w:before="0" w:after="120" w:line="360" w:lineRule="auto"/>
        <w:jc w:val="both"/>
        <w:rPr>
          <w:rFonts w:ascii="Times New Roman" w:eastAsia="Times New Roman" w:hAnsi="Times New Roman" w:cs="Times New Roman"/>
          <w:b/>
          <w:bCs/>
          <w:iCs/>
          <w:color w:val="000080"/>
          <w:sz w:val="24"/>
          <w:szCs w:val="24"/>
          <w:lang w:val="it-IT" w:eastAsia="ar-SA"/>
        </w:rPr>
      </w:pPr>
      <w:bookmarkStart w:id="57" w:name="_Toc481341301"/>
      <w:r w:rsidRPr="00A121D8">
        <w:rPr>
          <w:rFonts w:ascii="Times New Roman" w:eastAsia="Times New Roman" w:hAnsi="Times New Roman" w:cs="Times New Roman"/>
          <w:b/>
          <w:bCs/>
          <w:iCs/>
          <w:color w:val="000080"/>
          <w:sz w:val="24"/>
          <w:szCs w:val="24"/>
          <w:lang w:val="it-IT" w:eastAsia="ar-SA"/>
        </w:rPr>
        <w:t>Allegato 6 – Protocollo d’intesa Regione Siciliana GdF_SIA</w:t>
      </w:r>
      <w:r>
        <w:rPr>
          <w:rFonts w:ascii="Times New Roman" w:eastAsia="Times New Roman" w:hAnsi="Times New Roman" w:cs="Times New Roman"/>
          <w:b/>
          <w:bCs/>
          <w:iCs/>
          <w:color w:val="000080"/>
          <w:sz w:val="24"/>
          <w:szCs w:val="24"/>
          <w:lang w:val="it-IT" w:eastAsia="ar-SA"/>
        </w:rPr>
        <w:t>F</w:t>
      </w:r>
      <w:r w:rsidR="00BF57DB">
        <w:rPr>
          <w:rFonts w:ascii="Times New Roman" w:eastAsia="Times New Roman" w:hAnsi="Times New Roman" w:cs="Times New Roman"/>
          <w:b/>
          <w:bCs/>
          <w:iCs/>
          <w:color w:val="000080"/>
          <w:sz w:val="24"/>
          <w:szCs w:val="24"/>
          <w:lang w:val="it-IT" w:eastAsia="ar-SA"/>
        </w:rPr>
        <w:t xml:space="preserve"> sottoscritto con firma digitale dal Presidente della Regione Siciliana in data 5 agosto 2015</w:t>
      </w:r>
      <w:bookmarkEnd w:id="57"/>
    </w:p>
    <w:p w14:paraId="5303C1FD" w14:textId="5E5C20FB" w:rsidR="00A121D8" w:rsidRDefault="00A121D8" w:rsidP="00A121D8">
      <w:pPr>
        <w:rPr>
          <w:lang w:val="it-IT" w:eastAsia="ar-SA"/>
        </w:rPr>
      </w:pPr>
    </w:p>
    <w:p w14:paraId="7DF16562" w14:textId="008531C9" w:rsidR="000842EB" w:rsidRPr="006D0B2F" w:rsidRDefault="000842EB" w:rsidP="006D0B2F">
      <w:pPr>
        <w:pStyle w:val="Titolo2"/>
        <w:keepLines w:val="0"/>
        <w:tabs>
          <w:tab w:val="left" w:pos="576"/>
        </w:tabs>
        <w:suppressAutoHyphens/>
        <w:spacing w:before="0" w:after="120" w:line="360" w:lineRule="auto"/>
        <w:jc w:val="both"/>
        <w:rPr>
          <w:rFonts w:ascii="Times New Roman" w:eastAsia="Times New Roman" w:hAnsi="Times New Roman"/>
          <w:b/>
          <w:bCs/>
          <w:iCs/>
          <w:color w:val="000080"/>
          <w:sz w:val="24"/>
          <w:szCs w:val="24"/>
          <w:lang w:val="it-IT" w:eastAsia="ar-SA"/>
        </w:rPr>
      </w:pPr>
      <w:bookmarkStart w:id="58" w:name="_Toc481341302"/>
      <w:r>
        <w:rPr>
          <w:rFonts w:ascii="Times New Roman" w:eastAsia="Times New Roman" w:hAnsi="Times New Roman" w:cs="Times New Roman"/>
          <w:b/>
          <w:bCs/>
          <w:iCs/>
          <w:color w:val="000080"/>
          <w:sz w:val="24"/>
          <w:szCs w:val="24"/>
          <w:lang w:val="it-IT" w:eastAsia="ar-SA"/>
        </w:rPr>
        <w:t xml:space="preserve">Allegato 7 – </w:t>
      </w:r>
      <w:r w:rsidRPr="006D0B2F">
        <w:rPr>
          <w:rFonts w:ascii="Times New Roman" w:eastAsia="Times New Roman" w:hAnsi="Times New Roman" w:cs="Times New Roman"/>
          <w:b/>
          <w:bCs/>
          <w:i/>
          <w:iCs/>
          <w:color w:val="000080"/>
          <w:sz w:val="24"/>
          <w:szCs w:val="24"/>
          <w:lang w:val="it-IT" w:eastAsia="ar-SA"/>
        </w:rPr>
        <w:t>Disclaimer</w:t>
      </w:r>
      <w:r>
        <w:rPr>
          <w:rFonts w:ascii="Times New Roman" w:eastAsia="Times New Roman" w:hAnsi="Times New Roman" w:cs="Times New Roman"/>
          <w:b/>
          <w:bCs/>
          <w:iCs/>
          <w:color w:val="000080"/>
          <w:sz w:val="24"/>
          <w:szCs w:val="24"/>
          <w:lang w:val="it-IT" w:eastAsia="ar-SA"/>
        </w:rPr>
        <w:t xml:space="preserve"> da inserire nelle Comunicazioni OLAF</w:t>
      </w:r>
      <w:bookmarkEnd w:id="58"/>
    </w:p>
    <w:sectPr w:rsidR="000842EB" w:rsidRPr="006D0B2F" w:rsidSect="00AC2B70">
      <w:headerReference w:type="default" r:id="rId13"/>
      <w:footerReference w:type="even" r:id="rId14"/>
      <w:footerReference w:type="default" r:id="rId15"/>
      <w:headerReference w:type="first" r:id="rId16"/>
      <w:pgSz w:w="11904" w:h="16843"/>
      <w:pgMar w:top="1440" w:right="1440" w:bottom="1440" w:left="1440" w:header="720" w:footer="720"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578611C" w14:textId="77777777" w:rsidR="00ED3304" w:rsidRDefault="00ED3304">
      <w:r>
        <w:separator/>
      </w:r>
    </w:p>
  </w:endnote>
  <w:endnote w:type="continuationSeparator" w:id="0">
    <w:p w14:paraId="308F9C21" w14:textId="77777777" w:rsidR="00ED3304" w:rsidRDefault="00ED33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StarSymbol">
    <w:altName w:val="Arial Unicode MS"/>
    <w:charset w:val="80"/>
    <w:family w:val="auto"/>
    <w:pitch w:val="default"/>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 w:name="EUAlbertina">
    <w:altName w:val="EU Albertina"/>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DecimaWE Rg">
    <w:altName w:val="Times New Roman"/>
    <w:panose1 w:val="00000000000000000000"/>
    <w:charset w:val="00"/>
    <w:family w:val="auto"/>
    <w:notTrueType/>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Decima">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0DDCA6" w14:textId="77777777" w:rsidR="009909E5" w:rsidRDefault="009909E5" w:rsidP="00D91F60">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14:paraId="13D69F8E" w14:textId="77777777" w:rsidR="009909E5" w:rsidRDefault="009909E5" w:rsidP="00F7663D">
    <w:pPr>
      <w:pStyle w:val="Pidipagin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6CEA8C" w14:textId="7CC18E88" w:rsidR="009909E5" w:rsidRDefault="009909E5" w:rsidP="00D91F60">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sidR="0077060F">
      <w:rPr>
        <w:rStyle w:val="Numeropagina"/>
        <w:noProof/>
      </w:rPr>
      <w:t>50</w:t>
    </w:r>
    <w:r>
      <w:rPr>
        <w:rStyle w:val="Numeropagina"/>
      </w:rPr>
      <w:fldChar w:fldCharType="end"/>
    </w:r>
  </w:p>
  <w:p w14:paraId="756ED07A" w14:textId="77777777" w:rsidR="009909E5" w:rsidRPr="00AC608C" w:rsidRDefault="009909E5" w:rsidP="00AC608C">
    <w:pPr>
      <w:pStyle w:val="Intestazione"/>
      <w:pBdr>
        <w:top w:val="single" w:sz="4" w:space="1" w:color="auto"/>
      </w:pBdr>
      <w:suppressAutoHyphens/>
      <w:ind w:right="360"/>
      <w:jc w:val="center"/>
      <w:rPr>
        <w:rFonts w:ascii="Times New Roman" w:eastAsia="Times New Roman" w:hAnsi="Times New Roman"/>
        <w:b/>
        <w:color w:val="0000FF"/>
        <w:sz w:val="20"/>
        <w:szCs w:val="20"/>
        <w:lang w:val="it-IT" w:eastAsia="ar-SA"/>
      </w:rPr>
    </w:pPr>
    <w:r w:rsidRPr="00AC608C">
      <w:rPr>
        <w:rFonts w:ascii="Times New Roman" w:eastAsia="Times New Roman" w:hAnsi="Times New Roman"/>
        <w:b/>
        <w:color w:val="0000FF"/>
        <w:sz w:val="20"/>
        <w:szCs w:val="20"/>
        <w:lang w:val="it-IT" w:eastAsia="ar-SA"/>
      </w:rPr>
      <w:t>Linee guida per la gestione e la correzione delle irregolarità del POR FESR 2014/2020</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F8B866A" w14:textId="77777777" w:rsidR="00ED3304" w:rsidRDefault="00ED3304">
      <w:r>
        <w:separator/>
      </w:r>
    </w:p>
  </w:footnote>
  <w:footnote w:type="continuationSeparator" w:id="0">
    <w:p w14:paraId="2B3CCF5D" w14:textId="77777777" w:rsidR="00ED3304" w:rsidRDefault="00ED3304">
      <w:r>
        <w:continuationSeparator/>
      </w:r>
    </w:p>
  </w:footnote>
  <w:footnote w:id="1">
    <w:p w14:paraId="09FA55F7" w14:textId="77777777" w:rsidR="009909E5" w:rsidRPr="00443833" w:rsidRDefault="009909E5" w:rsidP="00CA5659">
      <w:pPr>
        <w:pStyle w:val="Testonotaapidipagina"/>
        <w:rPr>
          <w:rFonts w:ascii="DecimaWE Rg" w:eastAsia="Times New Roman" w:hAnsi="DecimaWE Rg"/>
          <w:sz w:val="18"/>
          <w:szCs w:val="18"/>
        </w:rPr>
      </w:pPr>
      <w:r>
        <w:rPr>
          <w:rStyle w:val="Rimandonotaapidipagina"/>
        </w:rPr>
        <w:footnoteRef/>
      </w:r>
      <w:r>
        <w:t xml:space="preserve"> </w:t>
      </w:r>
      <w:r w:rsidRPr="00443833">
        <w:rPr>
          <w:rFonts w:ascii="DecimaWE Rg" w:eastAsia="Times New Roman" w:hAnsi="DecimaWE Rg"/>
          <w:sz w:val="18"/>
          <w:szCs w:val="18"/>
        </w:rPr>
        <w:t>La Commissione, avvalendosi di una classificazione utilizzata dall’ACFE , suddivide i tipi di tipo di frode riscontrabili in ogni struttura organizzativa, individua le aree di maggiore vulnerabilità:</w:t>
      </w:r>
    </w:p>
    <w:p w14:paraId="63C08C5E" w14:textId="77777777" w:rsidR="009909E5" w:rsidRPr="00443833" w:rsidRDefault="009909E5" w:rsidP="00CA5659">
      <w:pPr>
        <w:pStyle w:val="Testonotaapidipagina"/>
        <w:tabs>
          <w:tab w:val="left" w:pos="284"/>
        </w:tabs>
        <w:rPr>
          <w:rFonts w:ascii="DecimaWE Rg" w:eastAsia="Times New Roman" w:hAnsi="DecimaWE Rg"/>
          <w:sz w:val="18"/>
          <w:szCs w:val="18"/>
        </w:rPr>
      </w:pPr>
      <w:r w:rsidRPr="00443833">
        <w:rPr>
          <w:rFonts w:ascii="DecimaWE Rg" w:eastAsia="Times New Roman" w:hAnsi="DecimaWE Rg"/>
          <w:sz w:val="18"/>
          <w:szCs w:val="18"/>
        </w:rPr>
        <w:t>1.</w:t>
      </w:r>
      <w:r w:rsidRPr="00443833">
        <w:rPr>
          <w:rFonts w:ascii="DecimaWE Rg" w:eastAsia="Times New Roman" w:hAnsi="DecimaWE Rg"/>
          <w:sz w:val="18"/>
          <w:szCs w:val="18"/>
        </w:rPr>
        <w:tab/>
        <w:t>manipolazione deliberata dei documenti finanziari</w:t>
      </w:r>
    </w:p>
    <w:p w14:paraId="6CD5CF5B" w14:textId="77777777" w:rsidR="009909E5" w:rsidRPr="00443833" w:rsidRDefault="009909E5" w:rsidP="00CA5659">
      <w:pPr>
        <w:pStyle w:val="Testonotaapidipagina"/>
        <w:tabs>
          <w:tab w:val="left" w:pos="284"/>
        </w:tabs>
        <w:rPr>
          <w:rFonts w:ascii="DecimaWE Rg" w:eastAsia="Times New Roman" w:hAnsi="DecimaWE Rg"/>
          <w:sz w:val="18"/>
          <w:szCs w:val="18"/>
        </w:rPr>
      </w:pPr>
      <w:r w:rsidRPr="00443833">
        <w:rPr>
          <w:rFonts w:ascii="DecimaWE Rg" w:eastAsia="Times New Roman" w:hAnsi="DecimaWE Rg"/>
          <w:sz w:val="18"/>
          <w:szCs w:val="18"/>
        </w:rPr>
        <w:t>2.</w:t>
      </w:r>
      <w:r w:rsidRPr="00443833">
        <w:rPr>
          <w:rFonts w:ascii="DecimaWE Rg" w:eastAsia="Times New Roman" w:hAnsi="DecimaWE Rg"/>
          <w:sz w:val="18"/>
          <w:szCs w:val="18"/>
        </w:rPr>
        <w:tab/>
        <w:t>qualsiasi tipo di appropriazione indebita di beni tangibili o intangibili (es. rimborsi fraudolenti di spese)</w:t>
      </w:r>
    </w:p>
    <w:p w14:paraId="6180D4C3" w14:textId="77777777" w:rsidR="009909E5" w:rsidRPr="00443833" w:rsidRDefault="009909E5" w:rsidP="00CA5659">
      <w:pPr>
        <w:pStyle w:val="Testonotaapidipagina"/>
        <w:tabs>
          <w:tab w:val="left" w:pos="284"/>
        </w:tabs>
        <w:rPr>
          <w:rFonts w:ascii="DecimaWE Rg" w:eastAsia="Times New Roman" w:hAnsi="DecimaWE Rg"/>
          <w:sz w:val="18"/>
          <w:szCs w:val="18"/>
        </w:rPr>
      </w:pPr>
      <w:r w:rsidRPr="00443833">
        <w:rPr>
          <w:rFonts w:ascii="DecimaWE Rg" w:eastAsia="Times New Roman" w:hAnsi="DecimaWE Rg"/>
          <w:sz w:val="18"/>
          <w:szCs w:val="18"/>
        </w:rPr>
        <w:t>3.</w:t>
      </w:r>
      <w:r w:rsidRPr="00443833">
        <w:rPr>
          <w:rFonts w:ascii="DecimaWE Rg" w:eastAsia="Times New Roman" w:hAnsi="DecimaWE Rg"/>
          <w:sz w:val="18"/>
          <w:szCs w:val="18"/>
        </w:rPr>
        <w:tab/>
        <w:t>corruzione (es. tangenti, manipolazione di appalti, conflitto di interessi occulto, appropriazione indebita)</w:t>
      </w:r>
    </w:p>
  </w:footnote>
  <w:footnote w:id="2">
    <w:p w14:paraId="452EB1CD" w14:textId="77777777" w:rsidR="009909E5" w:rsidRDefault="009909E5" w:rsidP="007D70C3">
      <w:pPr>
        <w:pStyle w:val="Testonotaapidipagina"/>
      </w:pPr>
      <w:r>
        <w:rPr>
          <w:rStyle w:val="Rimandonotaapidipagina"/>
        </w:rPr>
        <w:footnoteRef/>
      </w:r>
      <w:r>
        <w:t xml:space="preserve"> PTPC 2017-2019 adottato con </w:t>
      </w:r>
      <w:r w:rsidRPr="00AA2236">
        <w:t>Decreto del Presidente della Regione n. 240 del 31.01.2017</w:t>
      </w:r>
    </w:p>
  </w:footnote>
  <w:footnote w:id="3">
    <w:p w14:paraId="266F1CAD" w14:textId="77777777" w:rsidR="009909E5" w:rsidRDefault="009909E5" w:rsidP="00EE53AC">
      <w:pPr>
        <w:pStyle w:val="Testonotaapidipagina"/>
        <w:jc w:val="both"/>
      </w:pPr>
      <w:r>
        <w:rPr>
          <w:rStyle w:val="Rimandonotaapidipagina"/>
        </w:rPr>
        <w:footnoteRef/>
      </w:r>
      <w:r>
        <w:t xml:space="preserve"> Con tale soggetto la presidenza della Regione siciliana ha siglato in data 11 novembre 2011 un protocollo d’intesa finalizzato coordinamento dei controlli e dello scambio di informazioni in materia di finanziamenti dei Fondi strutturali comunitari </w:t>
      </w:r>
      <w:r w:rsidRPr="00EE53AC">
        <w:rPr>
          <w:highlight w:val="lightGray"/>
        </w:rPr>
        <w:t xml:space="preserve">(cfr. allegato </w:t>
      </w:r>
      <w:r>
        <w:rPr>
          <w:highlight w:val="lightGray"/>
        </w:rPr>
        <w:t>2</w:t>
      </w:r>
      <w:r w:rsidRPr="00EE53AC">
        <w:rPr>
          <w:highlight w:val="lightGray"/>
        </w:rPr>
        <w:t>)</w:t>
      </w:r>
      <w:r>
        <w:t xml:space="preserve"> </w:t>
      </w:r>
    </w:p>
  </w:footnote>
  <w:footnote w:id="4">
    <w:p w14:paraId="0FABD88A" w14:textId="77777777" w:rsidR="009909E5" w:rsidRDefault="009909E5" w:rsidP="00AD125F">
      <w:pPr>
        <w:pStyle w:val="Testonotaapidipagina"/>
        <w:jc w:val="both"/>
      </w:pPr>
      <w:r>
        <w:rPr>
          <w:rStyle w:val="Rimandonotaapidipagina"/>
        </w:rPr>
        <w:footnoteRef/>
      </w:r>
      <w:r>
        <w:t xml:space="preserve"> Detti soggetti </w:t>
      </w:r>
      <w:r>
        <w:rPr>
          <w:i/>
        </w:rPr>
        <w:t xml:space="preserve">esterni </w:t>
      </w:r>
      <w:r>
        <w:t>qualora nel corso dei controlli di competenza dovessero rilevare un’irregolarità, questi sono tenuti a segnalare (fornendo tutte le informazioni necessarie) l’irregolarità all’AdG/al Centro di Responsabilità che gestisce i fondi il quale – effettuati i necessari approfondimenti ed acquisiti ulteriori elementi dai propri fascicoli – è tenuto esso stesso ad effettuare la necessaria comunicazione OLAF</w:t>
      </w:r>
    </w:p>
    <w:p w14:paraId="4E9EE8BE" w14:textId="77777777" w:rsidR="009909E5" w:rsidRDefault="009909E5" w:rsidP="00AD125F">
      <w:pPr>
        <w:pStyle w:val="Testonotaapidipagina"/>
        <w:jc w:val="both"/>
      </w:pPr>
    </w:p>
  </w:footnote>
  <w:footnote w:id="5">
    <w:p w14:paraId="4153AD38" w14:textId="77777777" w:rsidR="009909E5" w:rsidRPr="00443833" w:rsidRDefault="009909E5" w:rsidP="008745D1">
      <w:pPr>
        <w:pStyle w:val="Testonotaapidipagina"/>
        <w:jc w:val="both"/>
        <w:rPr>
          <w:i/>
          <w:sz w:val="16"/>
          <w:lang w:val="en-US"/>
        </w:rPr>
      </w:pPr>
      <w:r>
        <w:rPr>
          <w:rStyle w:val="Rimandonotaapidipagina"/>
        </w:rPr>
        <w:footnoteRef/>
      </w:r>
      <w:r w:rsidRPr="00E078A4">
        <w:rPr>
          <w:lang w:val="en-GB"/>
        </w:rPr>
        <w:t xml:space="preserve"> </w:t>
      </w:r>
      <w:r w:rsidRPr="00443833">
        <w:rPr>
          <w:rFonts w:ascii="DecimaWE Rg" w:eastAsia="Times New Roman" w:hAnsi="DecimaWE Rg"/>
          <w:sz w:val="18"/>
          <w:szCs w:val="18"/>
          <w:lang w:val="en-US"/>
        </w:rPr>
        <w:t>Implementing regulation on the setting out of the frequency and the format of the reporting of irregularities, under Regulation (EU) 1303/2013 of the European Parliament and of the Council, concerning the European Regional Development Fund, the European Social Fund, the Cohesion Fund, and the European Maritime and Fisheries Fund.</w:t>
      </w:r>
    </w:p>
  </w:footnote>
  <w:footnote w:id="6">
    <w:p w14:paraId="42292246" w14:textId="77777777" w:rsidR="009909E5" w:rsidRPr="00FE53E7" w:rsidRDefault="009909E5" w:rsidP="00D01E51">
      <w:pPr>
        <w:pStyle w:val="Testonotaapidipagina"/>
      </w:pPr>
      <w:r w:rsidRPr="00FE53E7">
        <w:rPr>
          <w:rStyle w:val="Rimandonotaapidipagina"/>
        </w:rPr>
        <w:footnoteRef/>
      </w:r>
      <w:r w:rsidRPr="00FE53E7">
        <w:t xml:space="preserve"> </w:t>
      </w:r>
      <w:r w:rsidRPr="00FE53E7">
        <w:rPr>
          <w:sz w:val="16"/>
        </w:rPr>
        <w:t>E, in presenza di garanzia fideiussoria, per conoscenza, al garante.</w:t>
      </w:r>
    </w:p>
  </w:footnote>
  <w:footnote w:id="7">
    <w:p w14:paraId="3F14A49B" w14:textId="77777777" w:rsidR="009909E5" w:rsidRPr="00FE53E7" w:rsidRDefault="009909E5" w:rsidP="00D01E51">
      <w:pPr>
        <w:pStyle w:val="Testonotaapidipagina"/>
        <w:jc w:val="both"/>
        <w:rPr>
          <w:sz w:val="16"/>
        </w:rPr>
      </w:pPr>
      <w:r w:rsidRPr="00FE53E7">
        <w:rPr>
          <w:rStyle w:val="Rimandonotaapidipagina"/>
        </w:rPr>
        <w:footnoteRef/>
      </w:r>
      <w:r w:rsidRPr="00FE53E7">
        <w:t xml:space="preserve"> </w:t>
      </w:r>
      <w:r w:rsidRPr="00FE53E7">
        <w:rPr>
          <w:sz w:val="16"/>
        </w:rPr>
        <w:t xml:space="preserve">Lo strumento della compensazione assume tanta più efficacia, anche in termini preventivi/dissuasivi, quanto più l’Amministrazione è in grado di monitorare le somme attive e passive in capo a ciascun beneficiario attraverso meccanismi di accertamento delle posizioni dei soggetti che devono percepire  e di quelli che risultano debitori nei confronti dell’Amministrazione stessa; lo stesso COLAF suggerisce di adottare a tal fine il </w:t>
      </w:r>
      <w:r w:rsidRPr="00FE53E7">
        <w:rPr>
          <w:b/>
          <w:sz w:val="16"/>
        </w:rPr>
        <w:t>registro debitori</w:t>
      </w:r>
      <w:r w:rsidRPr="00FE53E7">
        <w:rPr>
          <w:sz w:val="16"/>
        </w:rPr>
        <w:t xml:space="preserve">. </w:t>
      </w:r>
    </w:p>
  </w:footnote>
  <w:footnote w:id="8">
    <w:p w14:paraId="15FBAB99" w14:textId="77777777" w:rsidR="009909E5" w:rsidRPr="00FE53E7" w:rsidRDefault="009909E5" w:rsidP="00E67197">
      <w:pPr>
        <w:pStyle w:val="Testonotaapidipagina"/>
        <w:rPr>
          <w:sz w:val="16"/>
        </w:rPr>
      </w:pPr>
      <w:r w:rsidRPr="00FE53E7">
        <w:rPr>
          <w:rStyle w:val="Rimandonotaapidipagina"/>
        </w:rPr>
        <w:footnoteRef/>
      </w:r>
      <w:r w:rsidRPr="00FE53E7">
        <w:t xml:space="preserve"> </w:t>
      </w:r>
      <w:r w:rsidRPr="00FE53E7">
        <w:rPr>
          <w:sz w:val="16"/>
        </w:rPr>
        <w:t xml:space="preserve">Ovvero, società di assicurazione iscritte all‘elenco delle imprese autorizzate dal Ministero delle Attività Produttive all’esercizio dell’attività assicurativa nel ramo cauzioni. </w:t>
      </w:r>
    </w:p>
  </w:footnote>
  <w:footnote w:id="9">
    <w:p w14:paraId="72F2C586" w14:textId="77777777" w:rsidR="009909E5" w:rsidRDefault="009909E5" w:rsidP="00E67197">
      <w:pPr>
        <w:pStyle w:val="Testonotaapidipagina"/>
      </w:pPr>
      <w:r>
        <w:rPr>
          <w:rStyle w:val="Rimandonotaapidipagina"/>
        </w:rPr>
        <w:footnoteRef/>
      </w:r>
      <w:r>
        <w:t xml:space="preserve"> </w:t>
      </w:r>
      <w:r w:rsidRPr="004B63D3">
        <w:rPr>
          <w:sz w:val="16"/>
        </w:rPr>
        <w:t>Cfr. nota 15.</w:t>
      </w:r>
    </w:p>
  </w:footnote>
  <w:footnote w:id="10">
    <w:p w14:paraId="6690A7AE" w14:textId="77777777" w:rsidR="009909E5" w:rsidRPr="00FE53E7" w:rsidRDefault="009909E5" w:rsidP="00E67197">
      <w:pPr>
        <w:pStyle w:val="Testonotaapidipagina"/>
        <w:rPr>
          <w:sz w:val="16"/>
        </w:rPr>
      </w:pPr>
      <w:r w:rsidRPr="00FE53E7">
        <w:rPr>
          <w:rStyle w:val="Rimandonotaapidipagina"/>
        </w:rPr>
        <w:footnoteRef/>
      </w:r>
      <w:r w:rsidRPr="00FE53E7">
        <w:t xml:space="preserve"> </w:t>
      </w:r>
      <w:r w:rsidRPr="00FE53E7">
        <w:rPr>
          <w:sz w:val="16"/>
        </w:rPr>
        <w:t>http://siotec.bancaditalia.it/sportelli/jsp/layout/home.jsp?detail=intermediari</w:t>
      </w:r>
    </w:p>
  </w:footnote>
  <w:footnote w:id="11">
    <w:p w14:paraId="567D9DBE" w14:textId="77777777" w:rsidR="009909E5" w:rsidRPr="00FE53E7" w:rsidRDefault="009909E5" w:rsidP="00E67197">
      <w:pPr>
        <w:pStyle w:val="Testonotaapidipagina"/>
        <w:rPr>
          <w:sz w:val="16"/>
        </w:rPr>
      </w:pPr>
      <w:r w:rsidRPr="00FE53E7">
        <w:rPr>
          <w:rStyle w:val="Rimandonotaapidipagina"/>
        </w:rPr>
        <w:footnoteRef/>
      </w:r>
      <w:r w:rsidRPr="00FE53E7">
        <w:t xml:space="preserve"> </w:t>
      </w:r>
      <w:r w:rsidRPr="00FE53E7">
        <w:rPr>
          <w:sz w:val="16"/>
        </w:rPr>
        <w:t>Si tratta di richiedere la “conferma di validità” alla Direzione Generale dell’Istituto emittente la polizza fideiussoria attraverso la richiesta dell’attestazione circa il potere del firmatario ad impegnare l’Istituto bancario/assicurativo.</w:t>
      </w:r>
    </w:p>
  </w:footnote>
  <w:footnote w:id="12">
    <w:p w14:paraId="2C197291" w14:textId="77777777" w:rsidR="009909E5" w:rsidRPr="00FE53E7" w:rsidRDefault="009909E5" w:rsidP="00E67197">
      <w:pPr>
        <w:pStyle w:val="Testonotaapidipagina"/>
        <w:rPr>
          <w:sz w:val="16"/>
        </w:rPr>
      </w:pPr>
      <w:r w:rsidRPr="00FE53E7">
        <w:rPr>
          <w:rStyle w:val="Rimandonotaapidipagina"/>
        </w:rPr>
        <w:footnoteRef/>
      </w:r>
      <w:r w:rsidRPr="00FE53E7">
        <w:rPr>
          <w:sz w:val="16"/>
        </w:rPr>
        <w:t xml:space="preserve"> Corte dei Conti, Sezione di controllo per gli affari comunitari ed internazionali – Relazione speciale 1/2007, </w:t>
      </w:r>
      <w:r w:rsidRPr="00FE53E7">
        <w:rPr>
          <w:i/>
          <w:sz w:val="16"/>
        </w:rPr>
        <w:t>Irregolarità e frodi in materia di  fondi strutturali con particolare riguardo  al FESR nelle Regioni obiettivo 1.</w:t>
      </w:r>
    </w:p>
  </w:footnote>
  <w:footnote w:id="13">
    <w:p w14:paraId="674CF7C5" w14:textId="77777777" w:rsidR="009909E5" w:rsidRPr="00063F00" w:rsidRDefault="009909E5" w:rsidP="00E67197">
      <w:pPr>
        <w:pStyle w:val="Testonotaapidipagina"/>
        <w:rPr>
          <w:sz w:val="16"/>
        </w:rPr>
      </w:pPr>
      <w:r w:rsidRPr="00FE53E7">
        <w:rPr>
          <w:rStyle w:val="Rimandonotaapidipagina"/>
        </w:rPr>
        <w:footnoteRef/>
      </w:r>
      <w:r w:rsidRPr="00FE53E7">
        <w:t xml:space="preserve"> </w:t>
      </w:r>
      <w:r w:rsidRPr="00063F00">
        <w:rPr>
          <w:sz w:val="16"/>
        </w:rPr>
        <w:t>Tale adempimento potrebbe essere posto a carico di eventuali organismi concessionari/intermedi cui siano stati delegati (o dovranno essere delegati) gli adempimenti connessi all’istruttoria delle domande di contributo e all’erogazione dei finanziamenti a valere sui Programmi cofinanziati UE.  A tali organismi potrebbe essere, peraltro, posto l’onere di dare impulso all’attività di svincolo limitando l’inutile e costosa rinnovazione di polizze non più necessarie.</w:t>
      </w:r>
    </w:p>
  </w:footnote>
  <w:footnote w:id="14">
    <w:p w14:paraId="0ECA2B45" w14:textId="77777777" w:rsidR="009909E5" w:rsidRDefault="009909E5">
      <w:pPr>
        <w:pStyle w:val="Testonotaapidipagina"/>
      </w:pPr>
      <w:r>
        <w:rPr>
          <w:rStyle w:val="Rimandonotaapidipagina"/>
        </w:rPr>
        <w:footnoteRef/>
      </w:r>
      <w:r>
        <w:t xml:space="preserve"> P</w:t>
      </w:r>
      <w:r w:rsidRPr="0047531F">
        <w:t xml:space="preserve">er maggiori dettagli circa detta procedura si </w:t>
      </w:r>
      <w:r>
        <w:t>rinvia</w:t>
      </w:r>
      <w:r w:rsidRPr="0047531F">
        <w:t xml:space="preserve"> all’art. 145 del Regolamento Disposizioni Comuni</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3EFF0C" w14:textId="77777777" w:rsidR="009909E5" w:rsidRDefault="009909E5" w:rsidP="006D19D9"/>
  <w:p w14:paraId="11CB4288" w14:textId="77777777" w:rsidR="009909E5" w:rsidRPr="008264FC" w:rsidRDefault="009909E5" w:rsidP="006D19D9"/>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Borders>
        <w:top w:val="single" w:sz="4" w:space="0" w:color="auto"/>
        <w:bottom w:val="single" w:sz="4" w:space="0" w:color="auto"/>
      </w:tblBorders>
      <w:tblLook w:val="04A0" w:firstRow="1" w:lastRow="0" w:firstColumn="1" w:lastColumn="0" w:noHBand="0" w:noVBand="1"/>
    </w:tblPr>
    <w:tblGrid>
      <w:gridCol w:w="2988"/>
      <w:gridCol w:w="3209"/>
      <w:gridCol w:w="3043"/>
    </w:tblGrid>
    <w:tr w:rsidR="009909E5" w14:paraId="6572CBB0" w14:textId="77777777" w:rsidTr="006D19D9">
      <w:trPr>
        <w:cantSplit/>
        <w:trHeight w:val="993"/>
      </w:trPr>
      <w:tc>
        <w:tcPr>
          <w:tcW w:w="3003" w:type="dxa"/>
          <w:tcBorders>
            <w:top w:val="single" w:sz="4" w:space="0" w:color="auto"/>
            <w:left w:val="nil"/>
            <w:bottom w:val="nil"/>
            <w:right w:val="nil"/>
          </w:tcBorders>
          <w:vAlign w:val="center"/>
          <w:hideMark/>
        </w:tcPr>
        <w:p w14:paraId="4C15F191" w14:textId="77777777" w:rsidR="009909E5" w:rsidRDefault="009909E5" w:rsidP="006D19D9">
          <w:pPr>
            <w:spacing w:after="100" w:afterAutospacing="1"/>
            <w:jc w:val="center"/>
            <w:rPr>
              <w:noProof/>
            </w:rPr>
          </w:pPr>
          <w:r>
            <w:rPr>
              <w:noProof/>
              <w:lang w:val="it-IT" w:eastAsia="it-IT"/>
            </w:rPr>
            <w:drawing>
              <wp:inline distT="0" distB="0" distL="0" distR="0" wp14:anchorId="2EF41D56" wp14:editId="66162CC1">
                <wp:extent cx="923925" cy="600075"/>
                <wp:effectExtent l="0" t="0" r="9525" b="9525"/>
                <wp:docPr id="37" name="Immagine 37" descr="BANDIERA EUROPE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BANDIERA EUROPE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23925" cy="600075"/>
                        </a:xfrm>
                        <a:prstGeom prst="rect">
                          <a:avLst/>
                        </a:prstGeom>
                        <a:noFill/>
                        <a:ln>
                          <a:noFill/>
                        </a:ln>
                      </pic:spPr>
                    </pic:pic>
                  </a:graphicData>
                </a:graphic>
              </wp:inline>
            </w:drawing>
          </w:r>
        </w:p>
      </w:tc>
      <w:tc>
        <w:tcPr>
          <w:tcW w:w="3229" w:type="dxa"/>
          <w:tcBorders>
            <w:top w:val="single" w:sz="4" w:space="0" w:color="auto"/>
            <w:left w:val="nil"/>
            <w:bottom w:val="nil"/>
            <w:right w:val="nil"/>
          </w:tcBorders>
          <w:hideMark/>
        </w:tcPr>
        <w:p w14:paraId="00E12424" w14:textId="77777777" w:rsidR="009909E5" w:rsidRDefault="009909E5" w:rsidP="006D19D9">
          <w:pPr>
            <w:spacing w:after="100" w:afterAutospacing="1"/>
            <w:jc w:val="center"/>
            <w:rPr>
              <w:noProof/>
            </w:rPr>
          </w:pPr>
          <w:r>
            <w:rPr>
              <w:noProof/>
              <w:lang w:val="it-IT" w:eastAsia="it-IT"/>
            </w:rPr>
            <w:drawing>
              <wp:inline distT="0" distB="0" distL="0" distR="0" wp14:anchorId="7BBFD102" wp14:editId="08C24552">
                <wp:extent cx="647700" cy="762000"/>
                <wp:effectExtent l="0" t="0" r="0" b="0"/>
                <wp:docPr id="38" name="Immagine 38" descr="REPUBBLICA ITALIA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descr="REPUBBLICA ITALIANA"/>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47700" cy="762000"/>
                        </a:xfrm>
                        <a:prstGeom prst="rect">
                          <a:avLst/>
                        </a:prstGeom>
                        <a:noFill/>
                        <a:ln>
                          <a:noFill/>
                        </a:ln>
                      </pic:spPr>
                    </pic:pic>
                  </a:graphicData>
                </a:graphic>
              </wp:inline>
            </w:drawing>
          </w:r>
        </w:p>
      </w:tc>
      <w:tc>
        <w:tcPr>
          <w:tcW w:w="3056" w:type="dxa"/>
          <w:tcBorders>
            <w:top w:val="single" w:sz="4" w:space="0" w:color="auto"/>
            <w:left w:val="nil"/>
            <w:bottom w:val="nil"/>
            <w:right w:val="nil"/>
          </w:tcBorders>
          <w:hideMark/>
        </w:tcPr>
        <w:p w14:paraId="58343219" w14:textId="52790AE4" w:rsidR="009909E5" w:rsidRDefault="00795459" w:rsidP="006D19D9">
          <w:pPr>
            <w:spacing w:after="100" w:afterAutospacing="1"/>
            <w:jc w:val="center"/>
            <w:rPr>
              <w:noProof/>
            </w:rPr>
          </w:pPr>
          <w:r w:rsidRPr="00106314">
            <w:rPr>
              <w:noProof/>
              <w:sz w:val="24"/>
              <w:szCs w:val="24"/>
              <w:lang w:val="it-IT" w:eastAsia="it-IT"/>
            </w:rPr>
            <w:drawing>
              <wp:anchor distT="0" distB="0" distL="114300" distR="114300" simplePos="0" relativeHeight="251658240" behindDoc="0" locked="0" layoutInCell="1" allowOverlap="1" wp14:anchorId="5B517E23" wp14:editId="279FC64E">
                <wp:simplePos x="0" y="0"/>
                <wp:positionH relativeFrom="column">
                  <wp:posOffset>345440</wp:posOffset>
                </wp:positionH>
                <wp:positionV relativeFrom="paragraph">
                  <wp:posOffset>113030</wp:posOffset>
                </wp:positionV>
                <wp:extent cx="1018540" cy="442595"/>
                <wp:effectExtent l="0" t="0" r="0" b="0"/>
                <wp:wrapTopAndBottom/>
                <wp:docPr id="1" name="Immagine 1" descr="C:\Users\michele.spinoso\AppData\Local\Microsoft\Windows\INetCache\Content.Outlook\6PR34Y6S\Allegato 2 - Attuale logo-po-fesr-sicilia-2014-202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ichele.spinoso\AppData\Local\Microsoft\Windows\INetCache\Content.Outlook\6PR34Y6S\Allegato 2 - Attuale logo-po-fesr-sicilia-2014-2020.png"/>
                        <pic:cNvPicPr>
                          <a:picLocks noChangeAspect="1" noChangeArrowheads="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1018540" cy="44259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r w:rsidR="009909E5" w14:paraId="1313A270" w14:textId="77777777" w:rsidTr="006D19D9">
      <w:trPr>
        <w:cantSplit/>
      </w:trPr>
      <w:tc>
        <w:tcPr>
          <w:tcW w:w="3003" w:type="dxa"/>
          <w:tcBorders>
            <w:top w:val="nil"/>
            <w:left w:val="nil"/>
            <w:bottom w:val="single" w:sz="4" w:space="0" w:color="auto"/>
            <w:right w:val="nil"/>
          </w:tcBorders>
          <w:hideMark/>
        </w:tcPr>
        <w:p w14:paraId="7FFD05BC" w14:textId="77777777" w:rsidR="009909E5" w:rsidRDefault="009909E5" w:rsidP="006D19D9">
          <w:pPr>
            <w:spacing w:after="100" w:afterAutospacing="1"/>
            <w:jc w:val="center"/>
            <w:rPr>
              <w:b/>
              <w:noProof/>
            </w:rPr>
          </w:pPr>
          <w:r>
            <w:rPr>
              <w:b/>
              <w:noProof/>
            </w:rPr>
            <w:t>UNIONE EUROPEA</w:t>
          </w:r>
        </w:p>
      </w:tc>
      <w:tc>
        <w:tcPr>
          <w:tcW w:w="3229" w:type="dxa"/>
          <w:tcBorders>
            <w:top w:val="nil"/>
            <w:left w:val="nil"/>
            <w:bottom w:val="single" w:sz="4" w:space="0" w:color="auto"/>
            <w:right w:val="nil"/>
          </w:tcBorders>
          <w:hideMark/>
        </w:tcPr>
        <w:p w14:paraId="28D20598" w14:textId="77777777" w:rsidR="009909E5" w:rsidRDefault="009909E5" w:rsidP="006D19D9">
          <w:pPr>
            <w:spacing w:after="100" w:afterAutospacing="1"/>
            <w:jc w:val="center"/>
            <w:rPr>
              <w:b/>
              <w:noProof/>
            </w:rPr>
          </w:pPr>
          <w:r>
            <w:rPr>
              <w:b/>
              <w:noProof/>
            </w:rPr>
            <w:t>REPUBBLICA ITALIANA</w:t>
          </w:r>
        </w:p>
      </w:tc>
      <w:tc>
        <w:tcPr>
          <w:tcW w:w="3056" w:type="dxa"/>
          <w:tcBorders>
            <w:top w:val="nil"/>
            <w:left w:val="nil"/>
            <w:bottom w:val="single" w:sz="4" w:space="0" w:color="auto"/>
            <w:right w:val="nil"/>
          </w:tcBorders>
          <w:hideMark/>
        </w:tcPr>
        <w:p w14:paraId="1C2D5B48" w14:textId="77777777" w:rsidR="009909E5" w:rsidRDefault="009909E5" w:rsidP="006D19D9">
          <w:pPr>
            <w:spacing w:after="100" w:afterAutospacing="1"/>
            <w:jc w:val="center"/>
            <w:rPr>
              <w:b/>
              <w:noProof/>
            </w:rPr>
          </w:pPr>
          <w:r>
            <w:rPr>
              <w:b/>
              <w:noProof/>
            </w:rPr>
            <w:t>REGIONE SICILIANA</w:t>
          </w:r>
        </w:p>
      </w:tc>
    </w:tr>
  </w:tbl>
  <w:p w14:paraId="734B6EE3" w14:textId="77777777" w:rsidR="009909E5" w:rsidRDefault="009909E5">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singleLevel"/>
    <w:tmpl w:val="A1AE32A2"/>
    <w:lvl w:ilvl="0">
      <w:start w:val="1"/>
      <w:numFmt w:val="bullet"/>
      <w:lvlText w:val=""/>
      <w:lvlJc w:val="left"/>
      <w:pPr>
        <w:ind w:left="360" w:hanging="360"/>
      </w:pPr>
      <w:rPr>
        <w:rFonts w:ascii="Symbol" w:hAnsi="Symbol" w:hint="default"/>
        <w:color w:val="auto"/>
        <w:sz w:val="22"/>
        <w:szCs w:val="18"/>
        <w:u w:color="2F5496"/>
      </w:rPr>
    </w:lvl>
  </w:abstractNum>
  <w:abstractNum w:abstractNumId="1" w15:restartNumberingAfterBreak="0">
    <w:nsid w:val="00000011"/>
    <w:multiLevelType w:val="singleLevel"/>
    <w:tmpl w:val="00000011"/>
    <w:name w:val="WW8Num22"/>
    <w:lvl w:ilvl="0">
      <w:numFmt w:val="bullet"/>
      <w:lvlText w:val="–"/>
      <w:lvlJc w:val="left"/>
      <w:pPr>
        <w:tabs>
          <w:tab w:val="num" w:pos="644"/>
        </w:tabs>
        <w:ind w:left="644" w:hanging="360"/>
      </w:pPr>
      <w:rPr>
        <w:rFonts w:ascii="Times New Roman" w:hAnsi="Times New Roman" w:cs="Times New Roman"/>
        <w:color w:val="auto"/>
      </w:rPr>
    </w:lvl>
  </w:abstractNum>
  <w:abstractNum w:abstractNumId="2" w15:restartNumberingAfterBreak="0">
    <w:nsid w:val="0068508E"/>
    <w:multiLevelType w:val="hybridMultilevel"/>
    <w:tmpl w:val="E6F01FD6"/>
    <w:lvl w:ilvl="0" w:tplc="04100013">
      <w:start w:val="1"/>
      <w:numFmt w:val="upperRoman"/>
      <w:lvlText w:val="%1."/>
      <w:lvlJc w:val="righ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7DF2E21"/>
    <w:multiLevelType w:val="hybridMultilevel"/>
    <w:tmpl w:val="A2485444"/>
    <w:lvl w:ilvl="0" w:tplc="04100013">
      <w:start w:val="1"/>
      <w:numFmt w:val="upperRoman"/>
      <w:lvlText w:val="%1."/>
      <w:lvlJc w:val="right"/>
      <w:pPr>
        <w:ind w:left="360" w:hanging="360"/>
      </w:pPr>
      <w:rPr>
        <w:rFonts w:hint="default"/>
      </w:r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4" w15:restartNumberingAfterBreak="0">
    <w:nsid w:val="0E190313"/>
    <w:multiLevelType w:val="hybridMultilevel"/>
    <w:tmpl w:val="57C215D6"/>
    <w:lvl w:ilvl="0" w:tplc="F634B1BC">
      <w:numFmt w:val="bullet"/>
      <w:lvlText w:val="-"/>
      <w:lvlJc w:val="left"/>
      <w:pPr>
        <w:ind w:left="720" w:hanging="360"/>
      </w:pPr>
      <w:rPr>
        <w:rFonts w:ascii="Calibri" w:eastAsia="Times New Roman" w:hAnsi="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63E0F69"/>
    <w:multiLevelType w:val="hybridMultilevel"/>
    <w:tmpl w:val="B35C7D2C"/>
    <w:lvl w:ilvl="0" w:tplc="6B74AA9C">
      <w:start w:val="1"/>
      <w:numFmt w:val="bullet"/>
      <w:lvlText w:val="-"/>
      <w:lvlJc w:val="left"/>
      <w:pPr>
        <w:ind w:left="360" w:hanging="360"/>
      </w:pPr>
      <w:rPr>
        <w:rFonts w:ascii="Times New Roman" w:hAnsi="Times New Roman"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Wingdings" w:hAnsi="Wingdings" w:hint="default"/>
      </w:rPr>
    </w:lvl>
  </w:abstractNum>
  <w:abstractNum w:abstractNumId="6" w15:restartNumberingAfterBreak="0">
    <w:nsid w:val="19435298"/>
    <w:multiLevelType w:val="hybridMultilevel"/>
    <w:tmpl w:val="CBEE25D2"/>
    <w:lvl w:ilvl="0" w:tplc="04100017">
      <w:start w:val="1"/>
      <w:numFmt w:val="lowerLetter"/>
      <w:lvlText w:val="%1)"/>
      <w:lvlJc w:val="left"/>
      <w:pPr>
        <w:ind w:left="720" w:hanging="360"/>
      </w:pPr>
      <w:rPr>
        <w:rFonts w:cs="Times New Roman"/>
      </w:rPr>
    </w:lvl>
    <w:lvl w:ilvl="1" w:tplc="04100019">
      <w:start w:val="1"/>
      <w:numFmt w:val="lowerLetter"/>
      <w:lvlText w:val="%2."/>
      <w:lvlJc w:val="left"/>
      <w:pPr>
        <w:ind w:left="1440" w:hanging="360"/>
      </w:pPr>
      <w:rPr>
        <w:rFonts w:cs="Times New Roman"/>
      </w:rPr>
    </w:lvl>
    <w:lvl w:ilvl="2" w:tplc="0410001B">
      <w:start w:val="1"/>
      <w:numFmt w:val="lowerRoman"/>
      <w:lvlText w:val="%3."/>
      <w:lvlJc w:val="right"/>
      <w:pPr>
        <w:ind w:left="2160" w:hanging="180"/>
      </w:pPr>
      <w:rPr>
        <w:rFonts w:cs="Times New Roman"/>
      </w:rPr>
    </w:lvl>
    <w:lvl w:ilvl="3" w:tplc="0410000F">
      <w:start w:val="1"/>
      <w:numFmt w:val="decimal"/>
      <w:lvlText w:val="%4."/>
      <w:lvlJc w:val="left"/>
      <w:pPr>
        <w:ind w:left="2880" w:hanging="360"/>
      </w:pPr>
      <w:rPr>
        <w:rFonts w:cs="Times New Roman"/>
      </w:rPr>
    </w:lvl>
    <w:lvl w:ilvl="4" w:tplc="04100019">
      <w:start w:val="1"/>
      <w:numFmt w:val="lowerLetter"/>
      <w:lvlText w:val="%5."/>
      <w:lvlJc w:val="left"/>
      <w:pPr>
        <w:ind w:left="3600" w:hanging="360"/>
      </w:pPr>
      <w:rPr>
        <w:rFonts w:cs="Times New Roman"/>
      </w:rPr>
    </w:lvl>
    <w:lvl w:ilvl="5" w:tplc="0410001B">
      <w:start w:val="1"/>
      <w:numFmt w:val="lowerRoman"/>
      <w:lvlText w:val="%6."/>
      <w:lvlJc w:val="right"/>
      <w:pPr>
        <w:ind w:left="4320" w:hanging="180"/>
      </w:pPr>
      <w:rPr>
        <w:rFonts w:cs="Times New Roman"/>
      </w:rPr>
    </w:lvl>
    <w:lvl w:ilvl="6" w:tplc="0410000F">
      <w:start w:val="1"/>
      <w:numFmt w:val="decimal"/>
      <w:lvlText w:val="%7."/>
      <w:lvlJc w:val="left"/>
      <w:pPr>
        <w:ind w:left="5040" w:hanging="360"/>
      </w:pPr>
      <w:rPr>
        <w:rFonts w:cs="Times New Roman"/>
      </w:rPr>
    </w:lvl>
    <w:lvl w:ilvl="7" w:tplc="04100019">
      <w:start w:val="1"/>
      <w:numFmt w:val="lowerLetter"/>
      <w:lvlText w:val="%8."/>
      <w:lvlJc w:val="left"/>
      <w:pPr>
        <w:ind w:left="5760" w:hanging="360"/>
      </w:pPr>
      <w:rPr>
        <w:rFonts w:cs="Times New Roman"/>
      </w:rPr>
    </w:lvl>
    <w:lvl w:ilvl="8" w:tplc="0410001B">
      <w:start w:val="1"/>
      <w:numFmt w:val="lowerRoman"/>
      <w:lvlText w:val="%9."/>
      <w:lvlJc w:val="right"/>
      <w:pPr>
        <w:ind w:left="6480" w:hanging="180"/>
      </w:pPr>
      <w:rPr>
        <w:rFonts w:cs="Times New Roman"/>
      </w:rPr>
    </w:lvl>
  </w:abstractNum>
  <w:abstractNum w:abstractNumId="7" w15:restartNumberingAfterBreak="0">
    <w:nsid w:val="19446B20"/>
    <w:multiLevelType w:val="hybridMultilevel"/>
    <w:tmpl w:val="E20A4DF0"/>
    <w:lvl w:ilvl="0" w:tplc="0410000F">
      <w:start w:val="1"/>
      <w:numFmt w:val="decimal"/>
      <w:lvlText w:val="%1."/>
      <w:lvlJc w:val="left"/>
      <w:pPr>
        <w:ind w:left="360" w:hanging="360"/>
      </w:pPr>
      <w:rPr>
        <w:rFonts w:cs="Times New Roman"/>
      </w:rPr>
    </w:lvl>
    <w:lvl w:ilvl="1" w:tplc="04100019">
      <w:start w:val="1"/>
      <w:numFmt w:val="lowerLetter"/>
      <w:lvlText w:val="%2."/>
      <w:lvlJc w:val="left"/>
      <w:pPr>
        <w:ind w:left="1080" w:hanging="360"/>
      </w:pPr>
      <w:rPr>
        <w:rFonts w:cs="Times New Roman"/>
      </w:rPr>
    </w:lvl>
    <w:lvl w:ilvl="2" w:tplc="0410001B">
      <w:start w:val="1"/>
      <w:numFmt w:val="lowerRoman"/>
      <w:lvlText w:val="%3."/>
      <w:lvlJc w:val="right"/>
      <w:pPr>
        <w:ind w:left="1800" w:hanging="180"/>
      </w:pPr>
      <w:rPr>
        <w:rFonts w:cs="Times New Roman"/>
      </w:rPr>
    </w:lvl>
    <w:lvl w:ilvl="3" w:tplc="0410000F">
      <w:start w:val="1"/>
      <w:numFmt w:val="decimal"/>
      <w:lvlText w:val="%4."/>
      <w:lvlJc w:val="left"/>
      <w:pPr>
        <w:ind w:left="2520" w:hanging="360"/>
      </w:pPr>
      <w:rPr>
        <w:rFonts w:cs="Times New Roman"/>
      </w:rPr>
    </w:lvl>
    <w:lvl w:ilvl="4" w:tplc="04100019">
      <w:start w:val="1"/>
      <w:numFmt w:val="lowerLetter"/>
      <w:lvlText w:val="%5."/>
      <w:lvlJc w:val="left"/>
      <w:pPr>
        <w:ind w:left="3240" w:hanging="360"/>
      </w:pPr>
      <w:rPr>
        <w:rFonts w:cs="Times New Roman"/>
      </w:rPr>
    </w:lvl>
    <w:lvl w:ilvl="5" w:tplc="0410001B">
      <w:start w:val="1"/>
      <w:numFmt w:val="lowerRoman"/>
      <w:lvlText w:val="%6."/>
      <w:lvlJc w:val="right"/>
      <w:pPr>
        <w:ind w:left="3960" w:hanging="180"/>
      </w:pPr>
      <w:rPr>
        <w:rFonts w:cs="Times New Roman"/>
      </w:rPr>
    </w:lvl>
    <w:lvl w:ilvl="6" w:tplc="0410000F">
      <w:start w:val="1"/>
      <w:numFmt w:val="decimal"/>
      <w:lvlText w:val="%7."/>
      <w:lvlJc w:val="left"/>
      <w:pPr>
        <w:ind w:left="4680" w:hanging="360"/>
      </w:pPr>
      <w:rPr>
        <w:rFonts w:cs="Times New Roman"/>
      </w:rPr>
    </w:lvl>
    <w:lvl w:ilvl="7" w:tplc="04100019">
      <w:start w:val="1"/>
      <w:numFmt w:val="lowerLetter"/>
      <w:lvlText w:val="%8."/>
      <w:lvlJc w:val="left"/>
      <w:pPr>
        <w:ind w:left="5400" w:hanging="360"/>
      </w:pPr>
      <w:rPr>
        <w:rFonts w:cs="Times New Roman"/>
      </w:rPr>
    </w:lvl>
    <w:lvl w:ilvl="8" w:tplc="0410001B">
      <w:start w:val="1"/>
      <w:numFmt w:val="lowerRoman"/>
      <w:lvlText w:val="%9."/>
      <w:lvlJc w:val="right"/>
      <w:pPr>
        <w:ind w:left="6120" w:hanging="180"/>
      </w:pPr>
      <w:rPr>
        <w:rFonts w:cs="Times New Roman"/>
      </w:rPr>
    </w:lvl>
  </w:abstractNum>
  <w:abstractNum w:abstractNumId="8" w15:restartNumberingAfterBreak="0">
    <w:nsid w:val="1C935F84"/>
    <w:multiLevelType w:val="hybridMultilevel"/>
    <w:tmpl w:val="D1740D0E"/>
    <w:lvl w:ilvl="0" w:tplc="FD62320E">
      <w:start w:val="1"/>
      <w:numFmt w:val="decimal"/>
      <w:lvlText w:val="%1."/>
      <w:lvlJc w:val="left"/>
      <w:pPr>
        <w:ind w:left="360" w:hanging="360"/>
      </w:pPr>
      <w:rPr>
        <w:rFonts w:ascii="Times New Roman" w:hAnsi="Times New Roman" w:hint="default"/>
        <w:b w:val="0"/>
        <w:i w:val="0"/>
        <w:sz w:val="20"/>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9" w15:restartNumberingAfterBreak="0">
    <w:nsid w:val="205E773C"/>
    <w:multiLevelType w:val="hybridMultilevel"/>
    <w:tmpl w:val="254C1F80"/>
    <w:lvl w:ilvl="0" w:tplc="48E28BA8">
      <w:numFmt w:val="bullet"/>
      <w:lvlText w:val="-"/>
      <w:lvlJc w:val="left"/>
      <w:pPr>
        <w:ind w:left="720" w:hanging="360"/>
      </w:pPr>
      <w:rPr>
        <w:rFonts w:ascii="Times New Roman" w:eastAsia="Times New Roman" w:hAnsi="Times New Roman" w:hint="default"/>
      </w:rPr>
    </w:lvl>
    <w:lvl w:ilvl="1" w:tplc="04100019">
      <w:start w:val="1"/>
      <w:numFmt w:val="lowerLetter"/>
      <w:lvlText w:val="%2."/>
      <w:lvlJc w:val="left"/>
      <w:pPr>
        <w:ind w:left="1440" w:hanging="360"/>
      </w:pPr>
      <w:rPr>
        <w:rFonts w:cs="Times New Roman"/>
      </w:rPr>
    </w:lvl>
    <w:lvl w:ilvl="2" w:tplc="0410001B">
      <w:start w:val="1"/>
      <w:numFmt w:val="lowerRoman"/>
      <w:lvlText w:val="%3."/>
      <w:lvlJc w:val="right"/>
      <w:pPr>
        <w:ind w:left="2160" w:hanging="180"/>
      </w:pPr>
      <w:rPr>
        <w:rFonts w:cs="Times New Roman"/>
      </w:rPr>
    </w:lvl>
    <w:lvl w:ilvl="3" w:tplc="0410000F">
      <w:start w:val="1"/>
      <w:numFmt w:val="decimal"/>
      <w:lvlText w:val="%4."/>
      <w:lvlJc w:val="left"/>
      <w:pPr>
        <w:ind w:left="2880" w:hanging="360"/>
      </w:pPr>
      <w:rPr>
        <w:rFonts w:cs="Times New Roman"/>
      </w:rPr>
    </w:lvl>
    <w:lvl w:ilvl="4" w:tplc="04100019">
      <w:start w:val="1"/>
      <w:numFmt w:val="lowerLetter"/>
      <w:lvlText w:val="%5."/>
      <w:lvlJc w:val="left"/>
      <w:pPr>
        <w:ind w:left="3600" w:hanging="360"/>
      </w:pPr>
      <w:rPr>
        <w:rFonts w:cs="Times New Roman"/>
      </w:rPr>
    </w:lvl>
    <w:lvl w:ilvl="5" w:tplc="0410001B">
      <w:start w:val="1"/>
      <w:numFmt w:val="lowerRoman"/>
      <w:lvlText w:val="%6."/>
      <w:lvlJc w:val="right"/>
      <w:pPr>
        <w:ind w:left="4320" w:hanging="180"/>
      </w:pPr>
      <w:rPr>
        <w:rFonts w:cs="Times New Roman"/>
      </w:rPr>
    </w:lvl>
    <w:lvl w:ilvl="6" w:tplc="0410000F">
      <w:start w:val="1"/>
      <w:numFmt w:val="decimal"/>
      <w:lvlText w:val="%7."/>
      <w:lvlJc w:val="left"/>
      <w:pPr>
        <w:ind w:left="5040" w:hanging="360"/>
      </w:pPr>
      <w:rPr>
        <w:rFonts w:cs="Times New Roman"/>
      </w:rPr>
    </w:lvl>
    <w:lvl w:ilvl="7" w:tplc="04100019">
      <w:start w:val="1"/>
      <w:numFmt w:val="lowerLetter"/>
      <w:lvlText w:val="%8."/>
      <w:lvlJc w:val="left"/>
      <w:pPr>
        <w:ind w:left="5760" w:hanging="360"/>
      </w:pPr>
      <w:rPr>
        <w:rFonts w:cs="Times New Roman"/>
      </w:rPr>
    </w:lvl>
    <w:lvl w:ilvl="8" w:tplc="0410001B">
      <w:start w:val="1"/>
      <w:numFmt w:val="lowerRoman"/>
      <w:lvlText w:val="%9."/>
      <w:lvlJc w:val="right"/>
      <w:pPr>
        <w:ind w:left="6480" w:hanging="180"/>
      </w:pPr>
      <w:rPr>
        <w:rFonts w:cs="Times New Roman"/>
      </w:rPr>
    </w:lvl>
  </w:abstractNum>
  <w:abstractNum w:abstractNumId="10" w15:restartNumberingAfterBreak="0">
    <w:nsid w:val="2443565B"/>
    <w:multiLevelType w:val="hybridMultilevel"/>
    <w:tmpl w:val="4BA6971E"/>
    <w:lvl w:ilvl="0" w:tplc="215ABB2E">
      <w:start w:val="1"/>
      <w:numFmt w:val="decimal"/>
      <w:lvlText w:val="%1."/>
      <w:lvlJc w:val="left"/>
      <w:pPr>
        <w:ind w:left="705" w:hanging="705"/>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1" w15:restartNumberingAfterBreak="0">
    <w:nsid w:val="245E5CA3"/>
    <w:multiLevelType w:val="hybridMultilevel"/>
    <w:tmpl w:val="EC04F2B4"/>
    <w:lvl w:ilvl="0" w:tplc="F0A82144">
      <w:start w:val="1"/>
      <w:numFmt w:val="bullet"/>
      <w:lvlText w:val=""/>
      <w:lvlJc w:val="left"/>
      <w:pPr>
        <w:ind w:left="-1464" w:hanging="360"/>
      </w:pPr>
      <w:rPr>
        <w:rFonts w:ascii="Symbol" w:hAnsi="Symbol" w:hint="default"/>
      </w:rPr>
    </w:lvl>
    <w:lvl w:ilvl="1" w:tplc="04100003">
      <w:start w:val="1"/>
      <w:numFmt w:val="bullet"/>
      <w:lvlText w:val="o"/>
      <w:lvlJc w:val="left"/>
      <w:pPr>
        <w:ind w:left="-744" w:hanging="360"/>
      </w:pPr>
      <w:rPr>
        <w:rFonts w:ascii="Courier New" w:hAnsi="Courier New" w:hint="default"/>
      </w:rPr>
    </w:lvl>
    <w:lvl w:ilvl="2" w:tplc="04100005">
      <w:start w:val="1"/>
      <w:numFmt w:val="bullet"/>
      <w:lvlText w:val=""/>
      <w:lvlJc w:val="left"/>
      <w:pPr>
        <w:ind w:left="-24" w:hanging="360"/>
      </w:pPr>
      <w:rPr>
        <w:rFonts w:ascii="Wingdings" w:hAnsi="Wingdings" w:hint="default"/>
      </w:rPr>
    </w:lvl>
    <w:lvl w:ilvl="3" w:tplc="AA2CCE4A">
      <w:start w:val="1"/>
      <w:numFmt w:val="bullet"/>
      <w:pStyle w:val="Bulletatto"/>
      <w:lvlText w:val=""/>
      <w:lvlJc w:val="left"/>
      <w:pPr>
        <w:ind w:left="696" w:hanging="360"/>
      </w:pPr>
      <w:rPr>
        <w:rFonts w:ascii="Symbol" w:hAnsi="Symbol" w:hint="default"/>
      </w:rPr>
    </w:lvl>
    <w:lvl w:ilvl="4" w:tplc="04100003">
      <w:start w:val="1"/>
      <w:numFmt w:val="bullet"/>
      <w:lvlText w:val="o"/>
      <w:lvlJc w:val="left"/>
      <w:pPr>
        <w:ind w:left="1416" w:hanging="360"/>
      </w:pPr>
      <w:rPr>
        <w:rFonts w:ascii="Courier New" w:hAnsi="Courier New" w:hint="default"/>
      </w:rPr>
    </w:lvl>
    <w:lvl w:ilvl="5" w:tplc="04100005">
      <w:start w:val="1"/>
      <w:numFmt w:val="bullet"/>
      <w:lvlText w:val=""/>
      <w:lvlJc w:val="left"/>
      <w:pPr>
        <w:ind w:left="2136" w:hanging="360"/>
      </w:pPr>
      <w:rPr>
        <w:rFonts w:ascii="Wingdings" w:hAnsi="Wingdings" w:hint="default"/>
      </w:rPr>
    </w:lvl>
    <w:lvl w:ilvl="6" w:tplc="04100001">
      <w:start w:val="1"/>
      <w:numFmt w:val="bullet"/>
      <w:lvlText w:val=""/>
      <w:lvlJc w:val="left"/>
      <w:pPr>
        <w:ind w:left="2856" w:hanging="360"/>
      </w:pPr>
      <w:rPr>
        <w:rFonts w:ascii="Symbol" w:hAnsi="Symbol" w:hint="default"/>
      </w:rPr>
    </w:lvl>
    <w:lvl w:ilvl="7" w:tplc="04100003">
      <w:start w:val="1"/>
      <w:numFmt w:val="bullet"/>
      <w:lvlText w:val="o"/>
      <w:lvlJc w:val="left"/>
      <w:pPr>
        <w:ind w:left="3576" w:hanging="360"/>
      </w:pPr>
      <w:rPr>
        <w:rFonts w:ascii="Courier New" w:hAnsi="Courier New" w:hint="default"/>
      </w:rPr>
    </w:lvl>
    <w:lvl w:ilvl="8" w:tplc="04100005">
      <w:start w:val="1"/>
      <w:numFmt w:val="bullet"/>
      <w:lvlText w:val=""/>
      <w:lvlJc w:val="left"/>
      <w:pPr>
        <w:ind w:left="4296" w:hanging="360"/>
      </w:pPr>
      <w:rPr>
        <w:rFonts w:ascii="Wingdings" w:hAnsi="Wingdings" w:hint="default"/>
      </w:rPr>
    </w:lvl>
  </w:abstractNum>
  <w:abstractNum w:abstractNumId="12" w15:restartNumberingAfterBreak="0">
    <w:nsid w:val="27D9570F"/>
    <w:multiLevelType w:val="hybridMultilevel"/>
    <w:tmpl w:val="231AFC9C"/>
    <w:lvl w:ilvl="0" w:tplc="A1AE32A2">
      <w:start w:val="1"/>
      <w:numFmt w:val="bullet"/>
      <w:lvlText w:val=""/>
      <w:lvlJc w:val="left"/>
      <w:pPr>
        <w:ind w:left="360" w:hanging="360"/>
      </w:pPr>
      <w:rPr>
        <w:rFonts w:ascii="Symbol" w:hAnsi="Symbol" w:hint="default"/>
        <w:color w:val="auto"/>
        <w:sz w:val="22"/>
        <w:u w:color="2F5496"/>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start w:val="1"/>
      <w:numFmt w:val="bullet"/>
      <w:lvlText w:val=""/>
      <w:lvlJc w:val="left"/>
      <w:pPr>
        <w:ind w:left="2520" w:hanging="360"/>
      </w:pPr>
      <w:rPr>
        <w:rFonts w:ascii="Symbol" w:hAnsi="Symbol" w:hint="default"/>
      </w:rPr>
    </w:lvl>
    <w:lvl w:ilvl="4" w:tplc="04100003">
      <w:start w:val="1"/>
      <w:numFmt w:val="bullet"/>
      <w:lvlText w:val="o"/>
      <w:lvlJc w:val="left"/>
      <w:pPr>
        <w:ind w:left="3240" w:hanging="360"/>
      </w:pPr>
      <w:rPr>
        <w:rFonts w:ascii="Courier New" w:hAnsi="Courier New" w:hint="default"/>
      </w:rPr>
    </w:lvl>
    <w:lvl w:ilvl="5" w:tplc="04100005">
      <w:start w:val="1"/>
      <w:numFmt w:val="bullet"/>
      <w:lvlText w:val=""/>
      <w:lvlJc w:val="left"/>
      <w:pPr>
        <w:ind w:left="3960" w:hanging="360"/>
      </w:pPr>
      <w:rPr>
        <w:rFonts w:ascii="Wingdings" w:hAnsi="Wingdings" w:hint="default"/>
      </w:rPr>
    </w:lvl>
    <w:lvl w:ilvl="6" w:tplc="04100001">
      <w:start w:val="1"/>
      <w:numFmt w:val="bullet"/>
      <w:lvlText w:val=""/>
      <w:lvlJc w:val="left"/>
      <w:pPr>
        <w:ind w:left="4680" w:hanging="360"/>
      </w:pPr>
      <w:rPr>
        <w:rFonts w:ascii="Symbol" w:hAnsi="Symbol" w:hint="default"/>
      </w:rPr>
    </w:lvl>
    <w:lvl w:ilvl="7" w:tplc="04100003">
      <w:start w:val="1"/>
      <w:numFmt w:val="bullet"/>
      <w:lvlText w:val="o"/>
      <w:lvlJc w:val="left"/>
      <w:pPr>
        <w:ind w:left="5400" w:hanging="360"/>
      </w:pPr>
      <w:rPr>
        <w:rFonts w:ascii="Courier New" w:hAnsi="Courier New" w:hint="default"/>
      </w:rPr>
    </w:lvl>
    <w:lvl w:ilvl="8" w:tplc="04100005">
      <w:start w:val="1"/>
      <w:numFmt w:val="bullet"/>
      <w:lvlText w:val=""/>
      <w:lvlJc w:val="left"/>
      <w:pPr>
        <w:ind w:left="6120" w:hanging="360"/>
      </w:pPr>
      <w:rPr>
        <w:rFonts w:ascii="Wingdings" w:hAnsi="Wingdings" w:hint="default"/>
      </w:rPr>
    </w:lvl>
  </w:abstractNum>
  <w:abstractNum w:abstractNumId="13" w15:restartNumberingAfterBreak="0">
    <w:nsid w:val="2D8B78FE"/>
    <w:multiLevelType w:val="multilevel"/>
    <w:tmpl w:val="F97E077C"/>
    <w:lvl w:ilvl="0">
      <w:start w:val="1"/>
      <w:numFmt w:val="lowerLetter"/>
      <w:lvlText w:val="%1)"/>
      <w:lvlJc w:val="left"/>
      <w:pPr>
        <w:tabs>
          <w:tab w:val="decimal" w:pos="-360"/>
        </w:tabs>
        <w:ind w:left="0"/>
      </w:pPr>
      <w:rPr>
        <w:rFonts w:hint="default"/>
        <w:b w:val="0"/>
        <w:i w:val="0"/>
        <w:strike w:val="0"/>
        <w:color w:val="000000"/>
        <w:spacing w:val="8"/>
        <w:w w:val="100"/>
        <w:sz w:val="24"/>
        <w:vertAlign w:val="baseli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4" w15:restartNumberingAfterBreak="0">
    <w:nsid w:val="2F080F46"/>
    <w:multiLevelType w:val="hybridMultilevel"/>
    <w:tmpl w:val="C58030CC"/>
    <w:lvl w:ilvl="0" w:tplc="48E28BA8">
      <w:numFmt w:val="bullet"/>
      <w:lvlText w:val="-"/>
      <w:lvlJc w:val="left"/>
      <w:pPr>
        <w:ind w:left="720" w:hanging="360"/>
      </w:pPr>
      <w:rPr>
        <w:rFonts w:ascii="Times New Roman" w:eastAsia="Times New Roman" w:hAnsi="Times New Roman" w:hint="default"/>
      </w:rPr>
    </w:lvl>
    <w:lvl w:ilvl="1" w:tplc="04100003">
      <w:start w:val="1"/>
      <w:numFmt w:val="bullet"/>
      <w:lvlText w:val="o"/>
      <w:lvlJc w:val="left"/>
      <w:pPr>
        <w:ind w:left="1440" w:hanging="360"/>
      </w:pPr>
      <w:rPr>
        <w:rFonts w:ascii="Courier New" w:hAnsi="Courier New" w:cs="Courier New" w:hint="default"/>
      </w:rPr>
    </w:lvl>
    <w:lvl w:ilvl="2" w:tplc="8B5CB81E">
      <w:start w:val="2"/>
      <w:numFmt w:val="bullet"/>
      <w:lvlText w:val="•"/>
      <w:lvlJc w:val="left"/>
      <w:pPr>
        <w:ind w:left="2505" w:hanging="705"/>
      </w:pPr>
      <w:rPr>
        <w:rFonts w:ascii="Times New Roman" w:eastAsia="Calibri" w:hAnsi="Times New Roman"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323D1280"/>
    <w:multiLevelType w:val="hybridMultilevel"/>
    <w:tmpl w:val="F2D0D2FE"/>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6" w15:restartNumberingAfterBreak="0">
    <w:nsid w:val="377F4310"/>
    <w:multiLevelType w:val="hybridMultilevel"/>
    <w:tmpl w:val="F8A45AA4"/>
    <w:lvl w:ilvl="0" w:tplc="2990C714">
      <w:start w:val="1"/>
      <w:numFmt w:val="lowerLetter"/>
      <w:lvlText w:val="%1)"/>
      <w:lvlJc w:val="left"/>
      <w:pPr>
        <w:ind w:left="705" w:hanging="705"/>
      </w:pPr>
      <w:rPr>
        <w:rFonts w:hint="default"/>
        <w:b w:val="0"/>
        <w:i w:val="0"/>
        <w:sz w:val="24"/>
      </w:rPr>
    </w:lvl>
    <w:lvl w:ilvl="1" w:tplc="04100019">
      <w:start w:val="1"/>
      <w:numFmt w:val="lowerLetter"/>
      <w:lvlText w:val="%2."/>
      <w:lvlJc w:val="left"/>
      <w:pPr>
        <w:ind w:left="1080" w:hanging="360"/>
      </w:pPr>
      <w:rPr>
        <w:rFonts w:cs="Times New Roman"/>
      </w:rPr>
    </w:lvl>
    <w:lvl w:ilvl="2" w:tplc="0410001B">
      <w:start w:val="1"/>
      <w:numFmt w:val="lowerRoman"/>
      <w:lvlText w:val="%3."/>
      <w:lvlJc w:val="right"/>
      <w:pPr>
        <w:ind w:left="1800" w:hanging="180"/>
      </w:pPr>
      <w:rPr>
        <w:rFonts w:cs="Times New Roman"/>
      </w:rPr>
    </w:lvl>
    <w:lvl w:ilvl="3" w:tplc="0410000F">
      <w:start w:val="1"/>
      <w:numFmt w:val="decimal"/>
      <w:lvlText w:val="%4."/>
      <w:lvlJc w:val="left"/>
      <w:pPr>
        <w:ind w:left="2520" w:hanging="360"/>
      </w:pPr>
      <w:rPr>
        <w:rFonts w:cs="Times New Roman"/>
      </w:rPr>
    </w:lvl>
    <w:lvl w:ilvl="4" w:tplc="04100019">
      <w:start w:val="1"/>
      <w:numFmt w:val="lowerLetter"/>
      <w:lvlText w:val="%5."/>
      <w:lvlJc w:val="left"/>
      <w:pPr>
        <w:ind w:left="3240" w:hanging="360"/>
      </w:pPr>
      <w:rPr>
        <w:rFonts w:cs="Times New Roman"/>
      </w:rPr>
    </w:lvl>
    <w:lvl w:ilvl="5" w:tplc="0410001B">
      <w:start w:val="1"/>
      <w:numFmt w:val="lowerRoman"/>
      <w:lvlText w:val="%6."/>
      <w:lvlJc w:val="right"/>
      <w:pPr>
        <w:ind w:left="3960" w:hanging="180"/>
      </w:pPr>
      <w:rPr>
        <w:rFonts w:cs="Times New Roman"/>
      </w:rPr>
    </w:lvl>
    <w:lvl w:ilvl="6" w:tplc="0410000F">
      <w:start w:val="1"/>
      <w:numFmt w:val="decimal"/>
      <w:lvlText w:val="%7."/>
      <w:lvlJc w:val="left"/>
      <w:pPr>
        <w:ind w:left="4680" w:hanging="360"/>
      </w:pPr>
      <w:rPr>
        <w:rFonts w:cs="Times New Roman"/>
      </w:rPr>
    </w:lvl>
    <w:lvl w:ilvl="7" w:tplc="04100019">
      <w:start w:val="1"/>
      <w:numFmt w:val="lowerLetter"/>
      <w:lvlText w:val="%8."/>
      <w:lvlJc w:val="left"/>
      <w:pPr>
        <w:ind w:left="5400" w:hanging="360"/>
      </w:pPr>
      <w:rPr>
        <w:rFonts w:cs="Times New Roman"/>
      </w:rPr>
    </w:lvl>
    <w:lvl w:ilvl="8" w:tplc="0410001B">
      <w:start w:val="1"/>
      <w:numFmt w:val="lowerRoman"/>
      <w:lvlText w:val="%9."/>
      <w:lvlJc w:val="right"/>
      <w:pPr>
        <w:ind w:left="6120" w:hanging="180"/>
      </w:pPr>
      <w:rPr>
        <w:rFonts w:cs="Times New Roman"/>
      </w:rPr>
    </w:lvl>
  </w:abstractNum>
  <w:abstractNum w:abstractNumId="17" w15:restartNumberingAfterBreak="0">
    <w:nsid w:val="3A8B17AE"/>
    <w:multiLevelType w:val="multilevel"/>
    <w:tmpl w:val="880E0C94"/>
    <w:lvl w:ilvl="0">
      <w:start w:val="1"/>
      <w:numFmt w:val="bullet"/>
      <w:lvlText w:val=""/>
      <w:lvlJc w:val="left"/>
      <w:pPr>
        <w:tabs>
          <w:tab w:val="decimal" w:pos="360"/>
        </w:tabs>
        <w:ind w:left="720"/>
      </w:pPr>
      <w:rPr>
        <w:rFonts w:ascii="Symbol" w:hAnsi="Symbol" w:hint="default"/>
        <w:strike w:val="0"/>
        <w:color w:val="auto"/>
        <w:spacing w:val="8"/>
        <w:w w:val="100"/>
        <w:sz w:val="22"/>
        <w:u w:color="2F5496"/>
        <w:vertAlign w:val="baseli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8" w15:restartNumberingAfterBreak="0">
    <w:nsid w:val="3C1C3C2B"/>
    <w:multiLevelType w:val="hybridMultilevel"/>
    <w:tmpl w:val="0DB41F22"/>
    <w:lvl w:ilvl="0" w:tplc="958A75F8">
      <w:numFmt w:val="bullet"/>
      <w:lvlText w:val="-"/>
      <w:lvlJc w:val="left"/>
      <w:pPr>
        <w:ind w:left="360" w:hanging="360"/>
      </w:pPr>
      <w:rPr>
        <w:rFonts w:ascii="Calibri" w:eastAsia="Times New Roman" w:hAnsi="Calibri" w:cs="Times New Roman" w:hint="default"/>
      </w:rPr>
    </w:lvl>
    <w:lvl w:ilvl="1" w:tplc="04100003">
      <w:start w:val="1"/>
      <w:numFmt w:val="bullet"/>
      <w:lvlText w:val="o"/>
      <w:lvlJc w:val="left"/>
      <w:pPr>
        <w:ind w:left="1080" w:hanging="360"/>
      </w:pPr>
      <w:rPr>
        <w:rFonts w:ascii="Courier New" w:hAnsi="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9" w15:restartNumberingAfterBreak="0">
    <w:nsid w:val="43391175"/>
    <w:multiLevelType w:val="hybridMultilevel"/>
    <w:tmpl w:val="A9F6C466"/>
    <w:lvl w:ilvl="0" w:tplc="48E28BA8">
      <w:numFmt w:val="bullet"/>
      <w:lvlText w:val="-"/>
      <w:lvlJc w:val="left"/>
      <w:pPr>
        <w:ind w:left="360" w:hanging="360"/>
      </w:pPr>
      <w:rPr>
        <w:rFonts w:ascii="Times New Roman" w:eastAsia="Times New Roman" w:hAnsi="Times New Roman" w:hint="default"/>
        <w:color w:val="auto"/>
        <w:sz w:val="22"/>
        <w:u w:color="2F5496"/>
      </w:rPr>
    </w:lvl>
    <w:lvl w:ilvl="1" w:tplc="04100003">
      <w:start w:val="1"/>
      <w:numFmt w:val="bullet"/>
      <w:lvlText w:val="o"/>
      <w:lvlJc w:val="left"/>
      <w:pPr>
        <w:ind w:left="1080" w:hanging="360"/>
      </w:pPr>
      <w:rPr>
        <w:rFonts w:ascii="Courier New" w:hAnsi="Courier New" w:cs="Courier New" w:hint="default"/>
      </w:rPr>
    </w:lvl>
    <w:lvl w:ilvl="2" w:tplc="85C66EFE">
      <w:numFmt w:val="bullet"/>
      <w:lvlText w:val="-"/>
      <w:lvlJc w:val="left"/>
      <w:pPr>
        <w:ind w:left="1800" w:hanging="360"/>
      </w:pPr>
      <w:rPr>
        <w:rFonts w:ascii="Times New Roman" w:eastAsia="Times New Roman" w:hAnsi="Times New Roman"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0" w15:restartNumberingAfterBreak="0">
    <w:nsid w:val="486F1D88"/>
    <w:multiLevelType w:val="hybridMultilevel"/>
    <w:tmpl w:val="4CCCAEC8"/>
    <w:lvl w:ilvl="0" w:tplc="391A0D14">
      <w:start w:val="1"/>
      <w:numFmt w:val="decimal"/>
      <w:lvlText w:val="%1)"/>
      <w:lvlJc w:val="left"/>
      <w:pPr>
        <w:ind w:left="360" w:hanging="360"/>
      </w:pPr>
      <w:rPr>
        <w:rFonts w:hint="default"/>
        <w:b/>
        <w:i w:val="0"/>
        <w:sz w:val="24"/>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1" w15:restartNumberingAfterBreak="0">
    <w:nsid w:val="49C72587"/>
    <w:multiLevelType w:val="hybridMultilevel"/>
    <w:tmpl w:val="EA2632FA"/>
    <w:lvl w:ilvl="0" w:tplc="85C66EFE">
      <w:numFmt w:val="bullet"/>
      <w:lvlText w:val="-"/>
      <w:lvlJc w:val="left"/>
      <w:pPr>
        <w:tabs>
          <w:tab w:val="num" w:pos="720"/>
        </w:tabs>
        <w:ind w:left="720" w:hanging="360"/>
      </w:pPr>
      <w:rPr>
        <w:rFonts w:ascii="Times New Roman" w:eastAsia="Times New Roman" w:hAnsi="Times New Roman" w:hint="default"/>
        <w:sz w:val="24"/>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2D63333"/>
    <w:multiLevelType w:val="hybridMultilevel"/>
    <w:tmpl w:val="CCA6BA08"/>
    <w:lvl w:ilvl="0" w:tplc="48E28BA8">
      <w:numFmt w:val="bullet"/>
      <w:lvlText w:val="-"/>
      <w:lvlJc w:val="left"/>
      <w:pPr>
        <w:ind w:left="720" w:hanging="360"/>
      </w:pPr>
      <w:rPr>
        <w:rFonts w:ascii="Times New Roman" w:eastAsia="Times New Roman" w:hAnsi="Times New Roman" w:hint="default"/>
      </w:rPr>
    </w:lvl>
    <w:lvl w:ilvl="1" w:tplc="04100003">
      <w:start w:val="1"/>
      <w:numFmt w:val="bullet"/>
      <w:lvlText w:val="o"/>
      <w:lvlJc w:val="left"/>
      <w:pPr>
        <w:ind w:left="1440" w:hanging="360"/>
      </w:pPr>
      <w:rPr>
        <w:rFonts w:ascii="Courier New" w:hAnsi="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hint="default"/>
      </w:rPr>
    </w:lvl>
    <w:lvl w:ilvl="8" w:tplc="04100005">
      <w:start w:val="1"/>
      <w:numFmt w:val="bullet"/>
      <w:lvlText w:val=""/>
      <w:lvlJc w:val="left"/>
      <w:pPr>
        <w:ind w:left="6480" w:hanging="360"/>
      </w:pPr>
      <w:rPr>
        <w:rFonts w:ascii="Wingdings" w:hAnsi="Wingdings" w:hint="default"/>
      </w:rPr>
    </w:lvl>
  </w:abstractNum>
  <w:abstractNum w:abstractNumId="23" w15:restartNumberingAfterBreak="0">
    <w:nsid w:val="5503273D"/>
    <w:multiLevelType w:val="hybridMultilevel"/>
    <w:tmpl w:val="44085EDC"/>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55457819"/>
    <w:multiLevelType w:val="hybridMultilevel"/>
    <w:tmpl w:val="34AE7E5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56F66B84"/>
    <w:multiLevelType w:val="multilevel"/>
    <w:tmpl w:val="55DC5A56"/>
    <w:lvl w:ilvl="0">
      <w:start w:val="1"/>
      <w:numFmt w:val="bullet"/>
      <w:lvlText w:val=""/>
      <w:lvlJc w:val="left"/>
      <w:pPr>
        <w:tabs>
          <w:tab w:val="num" w:pos="340"/>
        </w:tabs>
        <w:ind w:left="340" w:hanging="340"/>
      </w:pPr>
      <w:rPr>
        <w:rFonts w:ascii="Symbol" w:hAnsi="Symbol" w:hint="default"/>
        <w:b/>
        <w:i w:val="0"/>
        <w:color w:val="auto"/>
        <w:spacing w:val="-6"/>
        <w:sz w:val="20"/>
      </w:rPr>
    </w:lvl>
    <w:lvl w:ilvl="1">
      <w:start w:val="1"/>
      <w:numFmt w:val="bullet"/>
      <w:lvlText w:val=""/>
      <w:lvlJc w:val="left"/>
      <w:pPr>
        <w:tabs>
          <w:tab w:val="num" w:pos="2526"/>
        </w:tabs>
        <w:ind w:left="2526" w:hanging="360"/>
      </w:pPr>
      <w:rPr>
        <w:rFonts w:ascii="Wingdings 2" w:hAnsi="Wingdings 2"/>
        <w:sz w:val="18"/>
      </w:rPr>
    </w:lvl>
    <w:lvl w:ilvl="2">
      <w:start w:val="1"/>
      <w:numFmt w:val="bullet"/>
      <w:lvlText w:val="■"/>
      <w:lvlJc w:val="left"/>
      <w:pPr>
        <w:tabs>
          <w:tab w:val="num" w:pos="2886"/>
        </w:tabs>
        <w:ind w:left="2886" w:hanging="360"/>
      </w:pPr>
      <w:rPr>
        <w:rFonts w:ascii="StarSymbol" w:eastAsia="StarSymbol"/>
        <w:sz w:val="18"/>
      </w:rPr>
    </w:lvl>
    <w:lvl w:ilvl="3">
      <w:start w:val="1"/>
      <w:numFmt w:val="bullet"/>
      <w:lvlText w:val=""/>
      <w:lvlJc w:val="left"/>
      <w:pPr>
        <w:tabs>
          <w:tab w:val="num" w:pos="3246"/>
        </w:tabs>
        <w:ind w:left="3246" w:hanging="360"/>
      </w:pPr>
      <w:rPr>
        <w:rFonts w:ascii="Wingdings" w:hAnsi="Wingdings"/>
        <w:b/>
        <w:i w:val="0"/>
        <w:color w:val="2C5BAE"/>
        <w:spacing w:val="-6"/>
        <w:sz w:val="22"/>
      </w:rPr>
    </w:lvl>
    <w:lvl w:ilvl="4">
      <w:start w:val="1"/>
      <w:numFmt w:val="bullet"/>
      <w:lvlText w:val=""/>
      <w:lvlJc w:val="left"/>
      <w:pPr>
        <w:tabs>
          <w:tab w:val="num" w:pos="3606"/>
        </w:tabs>
        <w:ind w:left="3606" w:hanging="360"/>
      </w:pPr>
      <w:rPr>
        <w:rFonts w:ascii="Wingdings 2" w:hAnsi="Wingdings 2"/>
        <w:sz w:val="18"/>
      </w:rPr>
    </w:lvl>
    <w:lvl w:ilvl="5">
      <w:start w:val="1"/>
      <w:numFmt w:val="bullet"/>
      <w:lvlText w:val="■"/>
      <w:lvlJc w:val="left"/>
      <w:pPr>
        <w:tabs>
          <w:tab w:val="num" w:pos="3966"/>
        </w:tabs>
        <w:ind w:left="3966" w:hanging="360"/>
      </w:pPr>
      <w:rPr>
        <w:rFonts w:ascii="StarSymbol" w:eastAsia="StarSymbol"/>
        <w:sz w:val="18"/>
      </w:rPr>
    </w:lvl>
    <w:lvl w:ilvl="6">
      <w:start w:val="1"/>
      <w:numFmt w:val="bullet"/>
      <w:lvlText w:val=""/>
      <w:lvlJc w:val="left"/>
      <w:pPr>
        <w:tabs>
          <w:tab w:val="num" w:pos="4326"/>
        </w:tabs>
        <w:ind w:left="4326" w:hanging="360"/>
      </w:pPr>
      <w:rPr>
        <w:rFonts w:ascii="Wingdings" w:hAnsi="Wingdings"/>
        <w:b/>
        <w:i w:val="0"/>
        <w:color w:val="2C5BAE"/>
        <w:spacing w:val="-6"/>
        <w:sz w:val="22"/>
      </w:rPr>
    </w:lvl>
    <w:lvl w:ilvl="7">
      <w:start w:val="1"/>
      <w:numFmt w:val="bullet"/>
      <w:lvlText w:val=""/>
      <w:lvlJc w:val="left"/>
      <w:pPr>
        <w:tabs>
          <w:tab w:val="num" w:pos="4686"/>
        </w:tabs>
        <w:ind w:left="4686" w:hanging="360"/>
      </w:pPr>
      <w:rPr>
        <w:rFonts w:ascii="Wingdings 2" w:hAnsi="Wingdings 2"/>
        <w:sz w:val="18"/>
      </w:rPr>
    </w:lvl>
    <w:lvl w:ilvl="8">
      <w:start w:val="1"/>
      <w:numFmt w:val="bullet"/>
      <w:lvlText w:val="■"/>
      <w:lvlJc w:val="left"/>
      <w:pPr>
        <w:tabs>
          <w:tab w:val="num" w:pos="5046"/>
        </w:tabs>
        <w:ind w:left="5046" w:hanging="360"/>
      </w:pPr>
      <w:rPr>
        <w:rFonts w:ascii="StarSymbol" w:eastAsia="StarSymbol"/>
        <w:sz w:val="18"/>
      </w:rPr>
    </w:lvl>
  </w:abstractNum>
  <w:abstractNum w:abstractNumId="26" w15:restartNumberingAfterBreak="0">
    <w:nsid w:val="689560E1"/>
    <w:multiLevelType w:val="hybridMultilevel"/>
    <w:tmpl w:val="B2D88B42"/>
    <w:lvl w:ilvl="0" w:tplc="04100017">
      <w:start w:val="1"/>
      <w:numFmt w:val="lowerLetter"/>
      <w:lvlText w:val="%1)"/>
      <w:lvlJc w:val="left"/>
      <w:pPr>
        <w:ind w:left="720" w:hanging="360"/>
      </w:pPr>
      <w:rPr>
        <w:rFonts w:cs="Times New Roman"/>
      </w:rPr>
    </w:lvl>
    <w:lvl w:ilvl="1" w:tplc="04100019">
      <w:start w:val="1"/>
      <w:numFmt w:val="lowerLetter"/>
      <w:lvlText w:val="%2."/>
      <w:lvlJc w:val="left"/>
      <w:pPr>
        <w:ind w:left="1440" w:hanging="360"/>
      </w:pPr>
      <w:rPr>
        <w:rFonts w:cs="Times New Roman"/>
      </w:rPr>
    </w:lvl>
    <w:lvl w:ilvl="2" w:tplc="0410001B">
      <w:start w:val="1"/>
      <w:numFmt w:val="lowerRoman"/>
      <w:lvlText w:val="%3."/>
      <w:lvlJc w:val="right"/>
      <w:pPr>
        <w:ind w:left="2160" w:hanging="180"/>
      </w:pPr>
      <w:rPr>
        <w:rFonts w:cs="Times New Roman"/>
      </w:rPr>
    </w:lvl>
    <w:lvl w:ilvl="3" w:tplc="0410000F">
      <w:start w:val="1"/>
      <w:numFmt w:val="decimal"/>
      <w:lvlText w:val="%4."/>
      <w:lvlJc w:val="left"/>
      <w:pPr>
        <w:ind w:left="2880" w:hanging="360"/>
      </w:pPr>
      <w:rPr>
        <w:rFonts w:cs="Times New Roman"/>
      </w:rPr>
    </w:lvl>
    <w:lvl w:ilvl="4" w:tplc="04100019">
      <w:start w:val="1"/>
      <w:numFmt w:val="lowerLetter"/>
      <w:lvlText w:val="%5."/>
      <w:lvlJc w:val="left"/>
      <w:pPr>
        <w:ind w:left="3600" w:hanging="360"/>
      </w:pPr>
      <w:rPr>
        <w:rFonts w:cs="Times New Roman"/>
      </w:rPr>
    </w:lvl>
    <w:lvl w:ilvl="5" w:tplc="0410001B">
      <w:start w:val="1"/>
      <w:numFmt w:val="lowerRoman"/>
      <w:lvlText w:val="%6."/>
      <w:lvlJc w:val="right"/>
      <w:pPr>
        <w:ind w:left="4320" w:hanging="180"/>
      </w:pPr>
      <w:rPr>
        <w:rFonts w:cs="Times New Roman"/>
      </w:rPr>
    </w:lvl>
    <w:lvl w:ilvl="6" w:tplc="0410000F">
      <w:start w:val="1"/>
      <w:numFmt w:val="decimal"/>
      <w:lvlText w:val="%7."/>
      <w:lvlJc w:val="left"/>
      <w:pPr>
        <w:ind w:left="5040" w:hanging="360"/>
      </w:pPr>
      <w:rPr>
        <w:rFonts w:cs="Times New Roman"/>
      </w:rPr>
    </w:lvl>
    <w:lvl w:ilvl="7" w:tplc="04100019">
      <w:start w:val="1"/>
      <w:numFmt w:val="lowerLetter"/>
      <w:lvlText w:val="%8."/>
      <w:lvlJc w:val="left"/>
      <w:pPr>
        <w:ind w:left="5760" w:hanging="360"/>
      </w:pPr>
      <w:rPr>
        <w:rFonts w:cs="Times New Roman"/>
      </w:rPr>
    </w:lvl>
    <w:lvl w:ilvl="8" w:tplc="0410001B">
      <w:start w:val="1"/>
      <w:numFmt w:val="lowerRoman"/>
      <w:lvlText w:val="%9."/>
      <w:lvlJc w:val="right"/>
      <w:pPr>
        <w:ind w:left="6480" w:hanging="180"/>
      </w:pPr>
      <w:rPr>
        <w:rFonts w:cs="Times New Roman"/>
      </w:rPr>
    </w:lvl>
  </w:abstractNum>
  <w:abstractNum w:abstractNumId="27" w15:restartNumberingAfterBreak="0">
    <w:nsid w:val="6E114F86"/>
    <w:multiLevelType w:val="hybridMultilevel"/>
    <w:tmpl w:val="13983606"/>
    <w:lvl w:ilvl="0" w:tplc="04100017">
      <w:start w:val="1"/>
      <w:numFmt w:val="lowerLetter"/>
      <w:lvlText w:val="%1)"/>
      <w:lvlJc w:val="left"/>
      <w:pPr>
        <w:ind w:left="360" w:hanging="360"/>
      </w:pPr>
      <w:rPr>
        <w:rFonts w:cs="Times New Roman"/>
      </w:rPr>
    </w:lvl>
    <w:lvl w:ilvl="1" w:tplc="04100019">
      <w:start w:val="1"/>
      <w:numFmt w:val="lowerLetter"/>
      <w:lvlText w:val="%2."/>
      <w:lvlJc w:val="left"/>
      <w:pPr>
        <w:ind w:left="1080" w:hanging="360"/>
      </w:pPr>
      <w:rPr>
        <w:rFonts w:cs="Times New Roman"/>
      </w:rPr>
    </w:lvl>
    <w:lvl w:ilvl="2" w:tplc="0410001B">
      <w:start w:val="1"/>
      <w:numFmt w:val="lowerRoman"/>
      <w:lvlText w:val="%3."/>
      <w:lvlJc w:val="right"/>
      <w:pPr>
        <w:ind w:left="1800" w:hanging="180"/>
      </w:pPr>
      <w:rPr>
        <w:rFonts w:cs="Times New Roman"/>
      </w:rPr>
    </w:lvl>
    <w:lvl w:ilvl="3" w:tplc="0410000F">
      <w:start w:val="1"/>
      <w:numFmt w:val="decimal"/>
      <w:lvlText w:val="%4."/>
      <w:lvlJc w:val="left"/>
      <w:pPr>
        <w:ind w:left="2520" w:hanging="360"/>
      </w:pPr>
      <w:rPr>
        <w:rFonts w:cs="Times New Roman"/>
      </w:rPr>
    </w:lvl>
    <w:lvl w:ilvl="4" w:tplc="04100019">
      <w:start w:val="1"/>
      <w:numFmt w:val="lowerLetter"/>
      <w:lvlText w:val="%5."/>
      <w:lvlJc w:val="left"/>
      <w:pPr>
        <w:ind w:left="3240" w:hanging="360"/>
      </w:pPr>
      <w:rPr>
        <w:rFonts w:cs="Times New Roman"/>
      </w:rPr>
    </w:lvl>
    <w:lvl w:ilvl="5" w:tplc="0410001B">
      <w:start w:val="1"/>
      <w:numFmt w:val="lowerRoman"/>
      <w:lvlText w:val="%6."/>
      <w:lvlJc w:val="right"/>
      <w:pPr>
        <w:ind w:left="3960" w:hanging="180"/>
      </w:pPr>
      <w:rPr>
        <w:rFonts w:cs="Times New Roman"/>
      </w:rPr>
    </w:lvl>
    <w:lvl w:ilvl="6" w:tplc="0410000F">
      <w:start w:val="1"/>
      <w:numFmt w:val="decimal"/>
      <w:lvlText w:val="%7."/>
      <w:lvlJc w:val="left"/>
      <w:pPr>
        <w:ind w:left="4680" w:hanging="360"/>
      </w:pPr>
      <w:rPr>
        <w:rFonts w:cs="Times New Roman"/>
      </w:rPr>
    </w:lvl>
    <w:lvl w:ilvl="7" w:tplc="04100019">
      <w:start w:val="1"/>
      <w:numFmt w:val="lowerLetter"/>
      <w:lvlText w:val="%8."/>
      <w:lvlJc w:val="left"/>
      <w:pPr>
        <w:ind w:left="5400" w:hanging="360"/>
      </w:pPr>
      <w:rPr>
        <w:rFonts w:cs="Times New Roman"/>
      </w:rPr>
    </w:lvl>
    <w:lvl w:ilvl="8" w:tplc="0410001B">
      <w:start w:val="1"/>
      <w:numFmt w:val="lowerRoman"/>
      <w:lvlText w:val="%9."/>
      <w:lvlJc w:val="right"/>
      <w:pPr>
        <w:ind w:left="6120" w:hanging="180"/>
      </w:pPr>
      <w:rPr>
        <w:rFonts w:cs="Times New Roman"/>
      </w:rPr>
    </w:lvl>
  </w:abstractNum>
  <w:abstractNum w:abstractNumId="28" w15:restartNumberingAfterBreak="0">
    <w:nsid w:val="712C7D70"/>
    <w:multiLevelType w:val="hybridMultilevel"/>
    <w:tmpl w:val="1BE0C71E"/>
    <w:lvl w:ilvl="0" w:tplc="0546CFA8">
      <w:numFmt w:val="bullet"/>
      <w:lvlText w:val="-"/>
      <w:lvlJc w:val="left"/>
      <w:pPr>
        <w:tabs>
          <w:tab w:val="num" w:pos="357"/>
        </w:tabs>
        <w:ind w:left="360" w:hanging="360"/>
      </w:pPr>
      <w:rPr>
        <w:rFonts w:ascii="Calibri" w:eastAsia="Times New Roman" w:hAnsi="Calibri" w:hint="default"/>
      </w:rPr>
    </w:lvl>
    <w:lvl w:ilvl="1" w:tplc="04100003">
      <w:start w:val="1"/>
      <w:numFmt w:val="bullet"/>
      <w:lvlText w:val="o"/>
      <w:lvlJc w:val="left"/>
      <w:pPr>
        <w:ind w:left="1440" w:hanging="360"/>
      </w:pPr>
      <w:rPr>
        <w:rFonts w:ascii="Courier New" w:hAnsi="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hint="default"/>
      </w:rPr>
    </w:lvl>
    <w:lvl w:ilvl="8" w:tplc="04100005">
      <w:start w:val="1"/>
      <w:numFmt w:val="bullet"/>
      <w:lvlText w:val=""/>
      <w:lvlJc w:val="left"/>
      <w:pPr>
        <w:ind w:left="6480" w:hanging="360"/>
      </w:pPr>
      <w:rPr>
        <w:rFonts w:ascii="Wingdings" w:hAnsi="Wingdings" w:hint="default"/>
      </w:rPr>
    </w:lvl>
  </w:abstractNum>
  <w:abstractNum w:abstractNumId="29" w15:restartNumberingAfterBreak="0">
    <w:nsid w:val="75B609B1"/>
    <w:multiLevelType w:val="hybridMultilevel"/>
    <w:tmpl w:val="FFF8738C"/>
    <w:lvl w:ilvl="0" w:tplc="48E28BA8">
      <w:numFmt w:val="bullet"/>
      <w:lvlText w:val="-"/>
      <w:lvlJc w:val="left"/>
      <w:pPr>
        <w:ind w:left="720" w:hanging="360"/>
      </w:pPr>
      <w:rPr>
        <w:rFonts w:ascii="Times New Roman" w:eastAsia="Times New Roman" w:hAnsi="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7660212E"/>
    <w:multiLevelType w:val="hybridMultilevel"/>
    <w:tmpl w:val="45507CB8"/>
    <w:lvl w:ilvl="0" w:tplc="A1AE32A2">
      <w:start w:val="1"/>
      <w:numFmt w:val="bullet"/>
      <w:lvlText w:val=""/>
      <w:lvlJc w:val="left"/>
      <w:pPr>
        <w:ind w:left="360" w:hanging="360"/>
      </w:pPr>
      <w:rPr>
        <w:rFonts w:ascii="Symbol" w:hAnsi="Symbol" w:hint="default"/>
        <w:color w:val="auto"/>
        <w:sz w:val="22"/>
        <w:u w:color="2F5496"/>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1" w15:restartNumberingAfterBreak="0">
    <w:nsid w:val="76C40168"/>
    <w:multiLevelType w:val="hybridMultilevel"/>
    <w:tmpl w:val="7F5AFD58"/>
    <w:lvl w:ilvl="0" w:tplc="A1AE32A2">
      <w:start w:val="1"/>
      <w:numFmt w:val="bullet"/>
      <w:lvlText w:val=""/>
      <w:lvlJc w:val="left"/>
      <w:pPr>
        <w:ind w:left="360" w:hanging="360"/>
      </w:pPr>
      <w:rPr>
        <w:rFonts w:ascii="Symbol" w:hAnsi="Symbol" w:hint="default"/>
        <w:color w:val="auto"/>
        <w:sz w:val="22"/>
        <w:u w:color="2F5496"/>
      </w:rPr>
    </w:lvl>
    <w:lvl w:ilvl="1" w:tplc="04100003">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32" w15:restartNumberingAfterBreak="0">
    <w:nsid w:val="7D201510"/>
    <w:multiLevelType w:val="hybridMultilevel"/>
    <w:tmpl w:val="8806EBA0"/>
    <w:lvl w:ilvl="0" w:tplc="04100001">
      <w:start w:val="1"/>
      <w:numFmt w:val="bullet"/>
      <w:lvlText w:val=""/>
      <w:lvlJc w:val="left"/>
      <w:pPr>
        <w:ind w:left="720" w:hanging="360"/>
      </w:pPr>
      <w:rPr>
        <w:rFonts w:ascii="Symbol" w:hAnsi="Symbol" w:hint="default"/>
        <w:b w:val="0"/>
        <w:i w:val="0"/>
        <w:color w:val="auto"/>
        <w:sz w:val="20"/>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15:restartNumberingAfterBreak="0">
    <w:nsid w:val="7F414773"/>
    <w:multiLevelType w:val="hybridMultilevel"/>
    <w:tmpl w:val="9E1281FE"/>
    <w:lvl w:ilvl="0" w:tplc="48E28BA8">
      <w:numFmt w:val="bullet"/>
      <w:lvlText w:val="-"/>
      <w:lvlJc w:val="left"/>
      <w:pPr>
        <w:tabs>
          <w:tab w:val="num" w:pos="2517"/>
        </w:tabs>
        <w:ind w:left="2517" w:hanging="360"/>
      </w:pPr>
      <w:rPr>
        <w:rFonts w:ascii="Times New Roman" w:eastAsia="Times New Roman" w:hAnsi="Times New Roman" w:hint="default"/>
      </w:rPr>
    </w:lvl>
    <w:lvl w:ilvl="1" w:tplc="04100003">
      <w:start w:val="1"/>
      <w:numFmt w:val="decimal"/>
      <w:lvlText w:val="%2."/>
      <w:lvlJc w:val="left"/>
      <w:pPr>
        <w:tabs>
          <w:tab w:val="num" w:pos="1440"/>
        </w:tabs>
        <w:ind w:left="1440" w:hanging="360"/>
      </w:pPr>
      <w:rPr>
        <w:rFonts w:cs="Times New Roman"/>
      </w:rPr>
    </w:lvl>
    <w:lvl w:ilvl="2" w:tplc="04100005">
      <w:start w:val="1"/>
      <w:numFmt w:val="decimal"/>
      <w:lvlText w:val="%3."/>
      <w:lvlJc w:val="left"/>
      <w:pPr>
        <w:tabs>
          <w:tab w:val="num" w:pos="2160"/>
        </w:tabs>
        <w:ind w:left="2160" w:hanging="360"/>
      </w:pPr>
      <w:rPr>
        <w:rFonts w:cs="Times New Roman"/>
      </w:rPr>
    </w:lvl>
    <w:lvl w:ilvl="3" w:tplc="04100001">
      <w:start w:val="1"/>
      <w:numFmt w:val="decimal"/>
      <w:lvlText w:val="%4."/>
      <w:lvlJc w:val="left"/>
      <w:pPr>
        <w:tabs>
          <w:tab w:val="num" w:pos="2880"/>
        </w:tabs>
        <w:ind w:left="2880" w:hanging="360"/>
      </w:pPr>
      <w:rPr>
        <w:rFonts w:cs="Times New Roman"/>
      </w:rPr>
    </w:lvl>
    <w:lvl w:ilvl="4" w:tplc="04100003">
      <w:start w:val="1"/>
      <w:numFmt w:val="decimal"/>
      <w:lvlText w:val="%5."/>
      <w:lvlJc w:val="left"/>
      <w:pPr>
        <w:tabs>
          <w:tab w:val="num" w:pos="3600"/>
        </w:tabs>
        <w:ind w:left="3600" w:hanging="360"/>
      </w:pPr>
      <w:rPr>
        <w:rFonts w:cs="Times New Roman"/>
      </w:rPr>
    </w:lvl>
    <w:lvl w:ilvl="5" w:tplc="04100005">
      <w:start w:val="1"/>
      <w:numFmt w:val="decimal"/>
      <w:lvlText w:val="%6."/>
      <w:lvlJc w:val="left"/>
      <w:pPr>
        <w:tabs>
          <w:tab w:val="num" w:pos="4320"/>
        </w:tabs>
        <w:ind w:left="4320" w:hanging="360"/>
      </w:pPr>
      <w:rPr>
        <w:rFonts w:cs="Times New Roman"/>
      </w:rPr>
    </w:lvl>
    <w:lvl w:ilvl="6" w:tplc="04100001">
      <w:start w:val="1"/>
      <w:numFmt w:val="decimal"/>
      <w:lvlText w:val="%7."/>
      <w:lvlJc w:val="left"/>
      <w:pPr>
        <w:tabs>
          <w:tab w:val="num" w:pos="5040"/>
        </w:tabs>
        <w:ind w:left="5040" w:hanging="360"/>
      </w:pPr>
      <w:rPr>
        <w:rFonts w:cs="Times New Roman"/>
      </w:rPr>
    </w:lvl>
    <w:lvl w:ilvl="7" w:tplc="04100003">
      <w:start w:val="1"/>
      <w:numFmt w:val="decimal"/>
      <w:lvlText w:val="%8."/>
      <w:lvlJc w:val="left"/>
      <w:pPr>
        <w:tabs>
          <w:tab w:val="num" w:pos="5760"/>
        </w:tabs>
        <w:ind w:left="5760" w:hanging="360"/>
      </w:pPr>
      <w:rPr>
        <w:rFonts w:cs="Times New Roman"/>
      </w:rPr>
    </w:lvl>
    <w:lvl w:ilvl="8" w:tplc="04100005">
      <w:start w:val="1"/>
      <w:numFmt w:val="decimal"/>
      <w:lvlText w:val="%9."/>
      <w:lvlJc w:val="left"/>
      <w:pPr>
        <w:tabs>
          <w:tab w:val="num" w:pos="6480"/>
        </w:tabs>
        <w:ind w:left="6480" w:hanging="360"/>
      </w:pPr>
      <w:rPr>
        <w:rFonts w:cs="Times New Roman"/>
      </w:rPr>
    </w:lvl>
  </w:abstractNum>
  <w:num w:numId="1">
    <w:abstractNumId w:val="17"/>
  </w:num>
  <w:num w:numId="2">
    <w:abstractNumId w:val="3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11"/>
  </w:num>
  <w:num w:numId="5">
    <w:abstractNumId w:val="31"/>
  </w:num>
  <w:num w:numId="6">
    <w:abstractNumId w:val="0"/>
  </w:num>
  <w:num w:numId="7">
    <w:abstractNumId w:val="1"/>
  </w:num>
  <w:num w:numId="8">
    <w:abstractNumId w:val="2"/>
  </w:num>
  <w:num w:numId="9">
    <w:abstractNumId w:val="27"/>
  </w:num>
  <w:num w:numId="10">
    <w:abstractNumId w:val="6"/>
  </w:num>
  <w:num w:numId="11">
    <w:abstractNumId w:val="26"/>
  </w:num>
  <w:num w:numId="12">
    <w:abstractNumId w:val="7"/>
  </w:num>
  <w:num w:numId="13">
    <w:abstractNumId w:val="4"/>
  </w:num>
  <w:num w:numId="14">
    <w:abstractNumId w:val="25"/>
  </w:num>
  <w:num w:numId="15">
    <w:abstractNumId w:val="28"/>
  </w:num>
  <w:num w:numId="16">
    <w:abstractNumId w:val="3"/>
  </w:num>
  <w:num w:numId="17">
    <w:abstractNumId w:val="14"/>
  </w:num>
  <w:num w:numId="18">
    <w:abstractNumId w:val="13"/>
  </w:num>
  <w:num w:numId="19">
    <w:abstractNumId w:val="21"/>
  </w:num>
  <w:num w:numId="20">
    <w:abstractNumId w:val="19"/>
  </w:num>
  <w:num w:numId="21">
    <w:abstractNumId w:val="23"/>
  </w:num>
  <w:num w:numId="22">
    <w:abstractNumId w:val="18"/>
  </w:num>
  <w:num w:numId="23">
    <w:abstractNumId w:val="16"/>
  </w:num>
  <w:num w:numId="24">
    <w:abstractNumId w:val="29"/>
  </w:num>
  <w:num w:numId="25">
    <w:abstractNumId w:val="12"/>
  </w:num>
  <w:num w:numId="26">
    <w:abstractNumId w:val="9"/>
  </w:num>
  <w:num w:numId="27">
    <w:abstractNumId w:val="22"/>
  </w:num>
  <w:num w:numId="28">
    <w:abstractNumId w:val="10"/>
  </w:num>
  <w:num w:numId="29">
    <w:abstractNumId w:val="20"/>
  </w:num>
  <w:num w:numId="30">
    <w:abstractNumId w:val="30"/>
  </w:num>
  <w:num w:numId="31">
    <w:abstractNumId w:val="24"/>
  </w:num>
  <w:num w:numId="32">
    <w:abstractNumId w:val="32"/>
  </w:num>
  <w:num w:numId="33">
    <w:abstractNumId w:val="15"/>
  </w:num>
  <w:num w:numId="34">
    <w:abstractNumId w:val="8"/>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5FB9"/>
    <w:rsid w:val="00002456"/>
    <w:rsid w:val="00017974"/>
    <w:rsid w:val="0002425B"/>
    <w:rsid w:val="000334F3"/>
    <w:rsid w:val="00040602"/>
    <w:rsid w:val="000409D4"/>
    <w:rsid w:val="000420D6"/>
    <w:rsid w:val="00044390"/>
    <w:rsid w:val="0005768D"/>
    <w:rsid w:val="00060FE8"/>
    <w:rsid w:val="00061353"/>
    <w:rsid w:val="00064E3C"/>
    <w:rsid w:val="00072178"/>
    <w:rsid w:val="0007423E"/>
    <w:rsid w:val="000842EB"/>
    <w:rsid w:val="00090BC4"/>
    <w:rsid w:val="000A2E23"/>
    <w:rsid w:val="000B73F3"/>
    <w:rsid w:val="000C08FA"/>
    <w:rsid w:val="000C51DD"/>
    <w:rsid w:val="000C68CB"/>
    <w:rsid w:val="000C6BFD"/>
    <w:rsid w:val="000D0D15"/>
    <w:rsid w:val="000D5E3E"/>
    <w:rsid w:val="000D5FB9"/>
    <w:rsid w:val="000E013F"/>
    <w:rsid w:val="000E0AB7"/>
    <w:rsid w:val="000F7B79"/>
    <w:rsid w:val="00113A41"/>
    <w:rsid w:val="00133B68"/>
    <w:rsid w:val="00157A2C"/>
    <w:rsid w:val="00171287"/>
    <w:rsid w:val="00194EA3"/>
    <w:rsid w:val="00196613"/>
    <w:rsid w:val="001968B7"/>
    <w:rsid w:val="001A1995"/>
    <w:rsid w:val="001A4888"/>
    <w:rsid w:val="001B5F79"/>
    <w:rsid w:val="001C43A7"/>
    <w:rsid w:val="001C556F"/>
    <w:rsid w:val="001D0FD6"/>
    <w:rsid w:val="001E4C77"/>
    <w:rsid w:val="001F1758"/>
    <w:rsid w:val="001F2EFD"/>
    <w:rsid w:val="001F762D"/>
    <w:rsid w:val="00222906"/>
    <w:rsid w:val="002261B5"/>
    <w:rsid w:val="002339CE"/>
    <w:rsid w:val="0025619E"/>
    <w:rsid w:val="002601FB"/>
    <w:rsid w:val="002850FE"/>
    <w:rsid w:val="00290C5D"/>
    <w:rsid w:val="002920BC"/>
    <w:rsid w:val="002A2F09"/>
    <w:rsid w:val="002A5BC1"/>
    <w:rsid w:val="002B447C"/>
    <w:rsid w:val="002C1842"/>
    <w:rsid w:val="002C3C63"/>
    <w:rsid w:val="002C4E23"/>
    <w:rsid w:val="002D1B91"/>
    <w:rsid w:val="002D4178"/>
    <w:rsid w:val="002D48AE"/>
    <w:rsid w:val="002D5F4A"/>
    <w:rsid w:val="002E6B81"/>
    <w:rsid w:val="002F0741"/>
    <w:rsid w:val="002F24EF"/>
    <w:rsid w:val="002F64C5"/>
    <w:rsid w:val="002F7577"/>
    <w:rsid w:val="003028F2"/>
    <w:rsid w:val="00304250"/>
    <w:rsid w:val="0031460A"/>
    <w:rsid w:val="00316B27"/>
    <w:rsid w:val="00320DBC"/>
    <w:rsid w:val="00324494"/>
    <w:rsid w:val="003244F7"/>
    <w:rsid w:val="0032703B"/>
    <w:rsid w:val="00332D56"/>
    <w:rsid w:val="00346FDA"/>
    <w:rsid w:val="00351891"/>
    <w:rsid w:val="00371A18"/>
    <w:rsid w:val="00373AD8"/>
    <w:rsid w:val="00376111"/>
    <w:rsid w:val="0039051C"/>
    <w:rsid w:val="003A30F5"/>
    <w:rsid w:val="003A45CD"/>
    <w:rsid w:val="003A59D8"/>
    <w:rsid w:val="003B5549"/>
    <w:rsid w:val="003D77B9"/>
    <w:rsid w:val="003E2268"/>
    <w:rsid w:val="003F1097"/>
    <w:rsid w:val="003F644A"/>
    <w:rsid w:val="004016A8"/>
    <w:rsid w:val="00403017"/>
    <w:rsid w:val="004067E5"/>
    <w:rsid w:val="00406A55"/>
    <w:rsid w:val="00406AD5"/>
    <w:rsid w:val="00411386"/>
    <w:rsid w:val="0041430F"/>
    <w:rsid w:val="0042009F"/>
    <w:rsid w:val="00420883"/>
    <w:rsid w:val="004509A9"/>
    <w:rsid w:val="00456AA8"/>
    <w:rsid w:val="00461941"/>
    <w:rsid w:val="0047531F"/>
    <w:rsid w:val="00476A4E"/>
    <w:rsid w:val="00483787"/>
    <w:rsid w:val="00483E54"/>
    <w:rsid w:val="00490187"/>
    <w:rsid w:val="004911E5"/>
    <w:rsid w:val="0049305B"/>
    <w:rsid w:val="0049651F"/>
    <w:rsid w:val="004978BE"/>
    <w:rsid w:val="004B3C62"/>
    <w:rsid w:val="004D23DA"/>
    <w:rsid w:val="004D7569"/>
    <w:rsid w:val="004E185E"/>
    <w:rsid w:val="004E4641"/>
    <w:rsid w:val="004E5476"/>
    <w:rsid w:val="00504A66"/>
    <w:rsid w:val="00514C5E"/>
    <w:rsid w:val="00523D17"/>
    <w:rsid w:val="00526F5C"/>
    <w:rsid w:val="0053082C"/>
    <w:rsid w:val="005362BB"/>
    <w:rsid w:val="0054619A"/>
    <w:rsid w:val="00546C01"/>
    <w:rsid w:val="00552955"/>
    <w:rsid w:val="0056076C"/>
    <w:rsid w:val="0056612A"/>
    <w:rsid w:val="00571EF7"/>
    <w:rsid w:val="00574AFE"/>
    <w:rsid w:val="00592BCA"/>
    <w:rsid w:val="00594DBE"/>
    <w:rsid w:val="005A0E65"/>
    <w:rsid w:val="005A4825"/>
    <w:rsid w:val="005A759E"/>
    <w:rsid w:val="005B3910"/>
    <w:rsid w:val="005C5A0E"/>
    <w:rsid w:val="005C5E7B"/>
    <w:rsid w:val="005D2A93"/>
    <w:rsid w:val="005D4E87"/>
    <w:rsid w:val="005D6B27"/>
    <w:rsid w:val="005E15D8"/>
    <w:rsid w:val="005E2F0A"/>
    <w:rsid w:val="005E7B2E"/>
    <w:rsid w:val="005F1FE1"/>
    <w:rsid w:val="0061121F"/>
    <w:rsid w:val="006166AD"/>
    <w:rsid w:val="00624245"/>
    <w:rsid w:val="006545C5"/>
    <w:rsid w:val="00665897"/>
    <w:rsid w:val="00671B04"/>
    <w:rsid w:val="00692935"/>
    <w:rsid w:val="006962BA"/>
    <w:rsid w:val="006B053B"/>
    <w:rsid w:val="006B73AE"/>
    <w:rsid w:val="006D0B2F"/>
    <w:rsid w:val="006D19D9"/>
    <w:rsid w:val="006D2DAE"/>
    <w:rsid w:val="007365DC"/>
    <w:rsid w:val="007427C9"/>
    <w:rsid w:val="00745CFD"/>
    <w:rsid w:val="0077060F"/>
    <w:rsid w:val="00782E48"/>
    <w:rsid w:val="007846BE"/>
    <w:rsid w:val="00795459"/>
    <w:rsid w:val="007A1DC4"/>
    <w:rsid w:val="007A2477"/>
    <w:rsid w:val="007A542F"/>
    <w:rsid w:val="007C13FA"/>
    <w:rsid w:val="007C1A70"/>
    <w:rsid w:val="007C34E9"/>
    <w:rsid w:val="007D0DDA"/>
    <w:rsid w:val="007D33EC"/>
    <w:rsid w:val="007D70C3"/>
    <w:rsid w:val="007E014B"/>
    <w:rsid w:val="007E093A"/>
    <w:rsid w:val="007F1D7F"/>
    <w:rsid w:val="007F65D0"/>
    <w:rsid w:val="007F7325"/>
    <w:rsid w:val="008078EE"/>
    <w:rsid w:val="0082161B"/>
    <w:rsid w:val="008239B5"/>
    <w:rsid w:val="00826805"/>
    <w:rsid w:val="00831D45"/>
    <w:rsid w:val="00850A2D"/>
    <w:rsid w:val="0085240E"/>
    <w:rsid w:val="00863DCA"/>
    <w:rsid w:val="00864B66"/>
    <w:rsid w:val="00865A29"/>
    <w:rsid w:val="008745D1"/>
    <w:rsid w:val="00876848"/>
    <w:rsid w:val="0087686D"/>
    <w:rsid w:val="008811EF"/>
    <w:rsid w:val="00882799"/>
    <w:rsid w:val="008844EE"/>
    <w:rsid w:val="00886677"/>
    <w:rsid w:val="008867D2"/>
    <w:rsid w:val="00887DBB"/>
    <w:rsid w:val="00893858"/>
    <w:rsid w:val="00896575"/>
    <w:rsid w:val="008A13A1"/>
    <w:rsid w:val="008B1CE7"/>
    <w:rsid w:val="008B70C4"/>
    <w:rsid w:val="008C586E"/>
    <w:rsid w:val="008E005E"/>
    <w:rsid w:val="008E0710"/>
    <w:rsid w:val="008E4019"/>
    <w:rsid w:val="008F23F3"/>
    <w:rsid w:val="009249F9"/>
    <w:rsid w:val="0092666E"/>
    <w:rsid w:val="00942621"/>
    <w:rsid w:val="00953302"/>
    <w:rsid w:val="009632F0"/>
    <w:rsid w:val="009909E5"/>
    <w:rsid w:val="00994C8D"/>
    <w:rsid w:val="009A09FB"/>
    <w:rsid w:val="009A5C84"/>
    <w:rsid w:val="009A749E"/>
    <w:rsid w:val="009B2877"/>
    <w:rsid w:val="009B5FD3"/>
    <w:rsid w:val="009C73E1"/>
    <w:rsid w:val="009D1B94"/>
    <w:rsid w:val="009E2894"/>
    <w:rsid w:val="009E6A63"/>
    <w:rsid w:val="00A121D8"/>
    <w:rsid w:val="00A31B31"/>
    <w:rsid w:val="00A35917"/>
    <w:rsid w:val="00A51888"/>
    <w:rsid w:val="00A54F19"/>
    <w:rsid w:val="00A574FB"/>
    <w:rsid w:val="00A6473D"/>
    <w:rsid w:val="00A74EAB"/>
    <w:rsid w:val="00A82050"/>
    <w:rsid w:val="00A8291C"/>
    <w:rsid w:val="00A851FB"/>
    <w:rsid w:val="00A8548F"/>
    <w:rsid w:val="00A9657B"/>
    <w:rsid w:val="00A97793"/>
    <w:rsid w:val="00AA2236"/>
    <w:rsid w:val="00AA53C2"/>
    <w:rsid w:val="00AB3467"/>
    <w:rsid w:val="00AB4E3B"/>
    <w:rsid w:val="00AC00A8"/>
    <w:rsid w:val="00AC2B70"/>
    <w:rsid w:val="00AC608C"/>
    <w:rsid w:val="00AD125F"/>
    <w:rsid w:val="00AE05FD"/>
    <w:rsid w:val="00AE3CAE"/>
    <w:rsid w:val="00AE6704"/>
    <w:rsid w:val="00AF5336"/>
    <w:rsid w:val="00AF7BAE"/>
    <w:rsid w:val="00B00558"/>
    <w:rsid w:val="00B20934"/>
    <w:rsid w:val="00B21E6E"/>
    <w:rsid w:val="00B249F0"/>
    <w:rsid w:val="00B33248"/>
    <w:rsid w:val="00B335DA"/>
    <w:rsid w:val="00B3464A"/>
    <w:rsid w:val="00B40DBC"/>
    <w:rsid w:val="00B512F8"/>
    <w:rsid w:val="00B620A9"/>
    <w:rsid w:val="00B71856"/>
    <w:rsid w:val="00B7626B"/>
    <w:rsid w:val="00B82E1C"/>
    <w:rsid w:val="00B9258B"/>
    <w:rsid w:val="00B97219"/>
    <w:rsid w:val="00BA6746"/>
    <w:rsid w:val="00BC0641"/>
    <w:rsid w:val="00BC1680"/>
    <w:rsid w:val="00BC7796"/>
    <w:rsid w:val="00BD0169"/>
    <w:rsid w:val="00BE0DA6"/>
    <w:rsid w:val="00BE724E"/>
    <w:rsid w:val="00BE7D77"/>
    <w:rsid w:val="00BF57DB"/>
    <w:rsid w:val="00BF7990"/>
    <w:rsid w:val="00C00E32"/>
    <w:rsid w:val="00C12ADE"/>
    <w:rsid w:val="00C2047E"/>
    <w:rsid w:val="00C31E76"/>
    <w:rsid w:val="00C34011"/>
    <w:rsid w:val="00C34FB8"/>
    <w:rsid w:val="00C37813"/>
    <w:rsid w:val="00C37839"/>
    <w:rsid w:val="00C50AD0"/>
    <w:rsid w:val="00C7119D"/>
    <w:rsid w:val="00CA01FE"/>
    <w:rsid w:val="00CA5659"/>
    <w:rsid w:val="00CB6B4A"/>
    <w:rsid w:val="00CB7B7E"/>
    <w:rsid w:val="00CE0FA6"/>
    <w:rsid w:val="00CE367B"/>
    <w:rsid w:val="00CE49C2"/>
    <w:rsid w:val="00CE7A96"/>
    <w:rsid w:val="00CF4322"/>
    <w:rsid w:val="00D01E51"/>
    <w:rsid w:val="00D0260C"/>
    <w:rsid w:val="00D04DD6"/>
    <w:rsid w:val="00D06963"/>
    <w:rsid w:val="00D06AEC"/>
    <w:rsid w:val="00D27536"/>
    <w:rsid w:val="00D34DEB"/>
    <w:rsid w:val="00D40623"/>
    <w:rsid w:val="00D47ADE"/>
    <w:rsid w:val="00D53421"/>
    <w:rsid w:val="00D80030"/>
    <w:rsid w:val="00D868C2"/>
    <w:rsid w:val="00D91F60"/>
    <w:rsid w:val="00D933A2"/>
    <w:rsid w:val="00D97461"/>
    <w:rsid w:val="00DA1361"/>
    <w:rsid w:val="00DA2E2C"/>
    <w:rsid w:val="00DB5BC4"/>
    <w:rsid w:val="00DC199D"/>
    <w:rsid w:val="00DD20E8"/>
    <w:rsid w:val="00DD20F2"/>
    <w:rsid w:val="00DD5519"/>
    <w:rsid w:val="00DE192B"/>
    <w:rsid w:val="00DE3684"/>
    <w:rsid w:val="00DE460D"/>
    <w:rsid w:val="00DE4CE4"/>
    <w:rsid w:val="00DE637D"/>
    <w:rsid w:val="00DF2AC7"/>
    <w:rsid w:val="00DF43F7"/>
    <w:rsid w:val="00E00C8B"/>
    <w:rsid w:val="00E15FA2"/>
    <w:rsid w:val="00E16CE1"/>
    <w:rsid w:val="00E224C3"/>
    <w:rsid w:val="00E31930"/>
    <w:rsid w:val="00E46942"/>
    <w:rsid w:val="00E46CA5"/>
    <w:rsid w:val="00E47A76"/>
    <w:rsid w:val="00E60C59"/>
    <w:rsid w:val="00E67197"/>
    <w:rsid w:val="00E70B47"/>
    <w:rsid w:val="00E72C4B"/>
    <w:rsid w:val="00E736E8"/>
    <w:rsid w:val="00E85B58"/>
    <w:rsid w:val="00E878B7"/>
    <w:rsid w:val="00E9616E"/>
    <w:rsid w:val="00EA3253"/>
    <w:rsid w:val="00EB79E2"/>
    <w:rsid w:val="00EB7EFC"/>
    <w:rsid w:val="00EC14DB"/>
    <w:rsid w:val="00EC257A"/>
    <w:rsid w:val="00ED3304"/>
    <w:rsid w:val="00ED5776"/>
    <w:rsid w:val="00EE369D"/>
    <w:rsid w:val="00EE53AC"/>
    <w:rsid w:val="00EE6B5B"/>
    <w:rsid w:val="00EF4913"/>
    <w:rsid w:val="00F038AB"/>
    <w:rsid w:val="00F16137"/>
    <w:rsid w:val="00F20BA2"/>
    <w:rsid w:val="00F350B4"/>
    <w:rsid w:val="00F45645"/>
    <w:rsid w:val="00F72C66"/>
    <w:rsid w:val="00F7663D"/>
    <w:rsid w:val="00F80886"/>
    <w:rsid w:val="00F8123B"/>
    <w:rsid w:val="00F82DCE"/>
    <w:rsid w:val="00FB0AC6"/>
    <w:rsid w:val="00FB42CE"/>
    <w:rsid w:val="00FC1222"/>
    <w:rsid w:val="00FC264D"/>
    <w:rsid w:val="00FD411C"/>
    <w:rsid w:val="00FD5333"/>
    <w:rsid w:val="00FD7B3F"/>
    <w:rsid w:val="00FE45E6"/>
    <w:rsid w:val="00FF2614"/>
    <w:rsid w:val="00FF2DF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0E8B7D68"/>
  <w15:docId w15:val="{50E7CC0B-3515-45A6-B939-1331F29DFA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it-IT" w:eastAsia="it-IT"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39"/>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F72C66"/>
    <w:rPr>
      <w:lang w:val="en-US" w:eastAsia="en-US"/>
    </w:rPr>
  </w:style>
  <w:style w:type="paragraph" w:styleId="Titolo1">
    <w:name w:val="heading 1"/>
    <w:basedOn w:val="Normale"/>
    <w:next w:val="Normale"/>
    <w:link w:val="Titolo1Carattere"/>
    <w:qFormat/>
    <w:locked/>
    <w:rsid w:val="00E46CA5"/>
    <w:pPr>
      <w:keepNext/>
      <w:keepLines/>
      <w:spacing w:after="120" w:line="276" w:lineRule="auto"/>
      <w:ind w:left="284" w:hanging="284"/>
      <w:jc w:val="both"/>
      <w:outlineLvl w:val="0"/>
    </w:pPr>
    <w:rPr>
      <w:rFonts w:ascii="Arial Unicode MS" w:eastAsiaTheme="majorEastAsia" w:hAnsi="Arial Unicode MS" w:cstheme="majorBidi"/>
      <w:b/>
      <w:bCs/>
      <w:color w:val="1F497D" w:themeColor="text2"/>
      <w:sz w:val="24"/>
      <w:szCs w:val="28"/>
      <w:lang w:val="it-IT" w:eastAsia="ar-SA"/>
    </w:rPr>
  </w:style>
  <w:style w:type="paragraph" w:styleId="Titolo2">
    <w:name w:val="heading 2"/>
    <w:basedOn w:val="Normale"/>
    <w:next w:val="Normale"/>
    <w:link w:val="Titolo2Carattere"/>
    <w:unhideWhenUsed/>
    <w:qFormat/>
    <w:locked/>
    <w:rsid w:val="00CA5659"/>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Titolo3">
    <w:name w:val="heading 3"/>
    <w:basedOn w:val="Normale"/>
    <w:next w:val="Normale"/>
    <w:link w:val="Titolo3Carattere"/>
    <w:unhideWhenUsed/>
    <w:qFormat/>
    <w:locked/>
    <w:rsid w:val="008745D1"/>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Titolo4">
    <w:name w:val="heading 4"/>
    <w:basedOn w:val="Normale"/>
    <w:next w:val="Normale"/>
    <w:link w:val="Titolo4Carattere"/>
    <w:semiHidden/>
    <w:unhideWhenUsed/>
    <w:qFormat/>
    <w:locked/>
    <w:rsid w:val="008745D1"/>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HTMLPreformattedChar1">
    <w:name w:val="HTML Preformatted Char1"/>
    <w:uiPriority w:val="99"/>
    <w:locked/>
    <w:rsid w:val="00044390"/>
    <w:rPr>
      <w:rFonts w:ascii="Courier New" w:hAnsi="Courier New"/>
      <w:lang w:eastAsia="it-IT"/>
    </w:rPr>
  </w:style>
  <w:style w:type="paragraph" w:styleId="PreformattatoHTML">
    <w:name w:val="HTML Preformatted"/>
    <w:basedOn w:val="Normale"/>
    <w:link w:val="PreformattatoHTMLCarattere"/>
    <w:uiPriority w:val="99"/>
    <w:rsid w:val="000443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it-IT" w:eastAsia="it-IT"/>
    </w:rPr>
  </w:style>
  <w:style w:type="character" w:customStyle="1" w:styleId="PreformattatoHTMLCarattere">
    <w:name w:val="Preformattato HTML Carattere"/>
    <w:basedOn w:val="Carpredefinitoparagrafo"/>
    <w:link w:val="PreformattatoHTML"/>
    <w:uiPriority w:val="99"/>
    <w:semiHidden/>
    <w:locked/>
    <w:rsid w:val="001A1995"/>
    <w:rPr>
      <w:rFonts w:ascii="Courier New" w:hAnsi="Courier New" w:cs="Courier New"/>
      <w:sz w:val="20"/>
      <w:szCs w:val="20"/>
      <w:lang w:val="en-US" w:eastAsia="en-US"/>
    </w:rPr>
  </w:style>
  <w:style w:type="paragraph" w:customStyle="1" w:styleId="msolistparagraph0">
    <w:name w:val="msolistparagraph"/>
    <w:basedOn w:val="Normale"/>
    <w:uiPriority w:val="99"/>
    <w:rsid w:val="00044390"/>
    <w:pPr>
      <w:spacing w:after="200" w:line="276" w:lineRule="auto"/>
      <w:ind w:left="720"/>
    </w:pPr>
    <w:rPr>
      <w:lang w:val="it-IT" w:eastAsia="it-IT"/>
    </w:rPr>
  </w:style>
  <w:style w:type="paragraph" w:customStyle="1" w:styleId="CM1">
    <w:name w:val="CM1"/>
    <w:basedOn w:val="Normale"/>
    <w:next w:val="Normale"/>
    <w:uiPriority w:val="99"/>
    <w:rsid w:val="000E0AB7"/>
    <w:pPr>
      <w:autoSpaceDE w:val="0"/>
      <w:autoSpaceDN w:val="0"/>
      <w:adjustRightInd w:val="0"/>
    </w:pPr>
    <w:rPr>
      <w:rFonts w:ascii="EUAlbertina" w:hAnsi="EUAlbertina"/>
      <w:sz w:val="24"/>
      <w:szCs w:val="24"/>
      <w:lang w:val="it-IT" w:eastAsia="it-IT"/>
    </w:rPr>
  </w:style>
  <w:style w:type="paragraph" w:customStyle="1" w:styleId="CM3">
    <w:name w:val="CM3"/>
    <w:basedOn w:val="Normale"/>
    <w:next w:val="Normale"/>
    <w:uiPriority w:val="99"/>
    <w:rsid w:val="000E0AB7"/>
    <w:pPr>
      <w:autoSpaceDE w:val="0"/>
      <w:autoSpaceDN w:val="0"/>
      <w:adjustRightInd w:val="0"/>
    </w:pPr>
    <w:rPr>
      <w:rFonts w:ascii="EUAlbertina" w:hAnsi="EUAlbertina"/>
      <w:sz w:val="24"/>
      <w:szCs w:val="24"/>
      <w:lang w:val="it-IT" w:eastAsia="it-IT"/>
    </w:rPr>
  </w:style>
  <w:style w:type="paragraph" w:customStyle="1" w:styleId="CM4">
    <w:name w:val="CM4"/>
    <w:basedOn w:val="Normale"/>
    <w:next w:val="Normale"/>
    <w:uiPriority w:val="99"/>
    <w:rsid w:val="00E60C59"/>
    <w:pPr>
      <w:autoSpaceDE w:val="0"/>
      <w:autoSpaceDN w:val="0"/>
      <w:adjustRightInd w:val="0"/>
    </w:pPr>
    <w:rPr>
      <w:rFonts w:ascii="EUAlbertina" w:hAnsi="EUAlbertina"/>
      <w:sz w:val="24"/>
      <w:szCs w:val="24"/>
      <w:lang w:val="it-IT" w:eastAsia="it-IT"/>
    </w:rPr>
  </w:style>
  <w:style w:type="paragraph" w:customStyle="1" w:styleId="Default">
    <w:name w:val="Default"/>
    <w:uiPriority w:val="99"/>
    <w:rsid w:val="00DF2AC7"/>
    <w:pPr>
      <w:autoSpaceDE w:val="0"/>
      <w:autoSpaceDN w:val="0"/>
      <w:adjustRightInd w:val="0"/>
    </w:pPr>
    <w:rPr>
      <w:rFonts w:ascii="EUAlbertina" w:hAnsi="EUAlbertina" w:cs="EUAlbertina"/>
      <w:color w:val="000000"/>
      <w:sz w:val="24"/>
      <w:szCs w:val="24"/>
    </w:rPr>
  </w:style>
  <w:style w:type="paragraph" w:styleId="Didascalia">
    <w:name w:val="caption"/>
    <w:basedOn w:val="Normale"/>
    <w:next w:val="Normale"/>
    <w:uiPriority w:val="99"/>
    <w:qFormat/>
    <w:locked/>
    <w:rsid w:val="00D97461"/>
    <w:rPr>
      <w:b/>
      <w:bCs/>
      <w:sz w:val="20"/>
      <w:szCs w:val="20"/>
    </w:rPr>
  </w:style>
  <w:style w:type="paragraph" w:styleId="Intestazione">
    <w:name w:val="header"/>
    <w:basedOn w:val="Normale"/>
    <w:link w:val="IntestazioneCarattere"/>
    <w:rsid w:val="00351891"/>
    <w:pPr>
      <w:tabs>
        <w:tab w:val="center" w:pos="4819"/>
        <w:tab w:val="right" w:pos="9638"/>
      </w:tabs>
    </w:pPr>
  </w:style>
  <w:style w:type="character" w:customStyle="1" w:styleId="IntestazioneCarattere">
    <w:name w:val="Intestazione Carattere"/>
    <w:basedOn w:val="Carpredefinitoparagrafo"/>
    <w:link w:val="Intestazione"/>
    <w:uiPriority w:val="99"/>
    <w:semiHidden/>
    <w:locked/>
    <w:rPr>
      <w:rFonts w:cs="Times New Roman"/>
      <w:lang w:val="en-US" w:eastAsia="en-US"/>
    </w:rPr>
  </w:style>
  <w:style w:type="paragraph" w:styleId="Pidipagina">
    <w:name w:val="footer"/>
    <w:basedOn w:val="Normale"/>
    <w:link w:val="PidipaginaCarattere"/>
    <w:uiPriority w:val="99"/>
    <w:rsid w:val="00351891"/>
    <w:pPr>
      <w:tabs>
        <w:tab w:val="center" w:pos="4819"/>
        <w:tab w:val="right" w:pos="9638"/>
      </w:tabs>
    </w:pPr>
  </w:style>
  <w:style w:type="character" w:customStyle="1" w:styleId="PidipaginaCarattere">
    <w:name w:val="Piè di pagina Carattere"/>
    <w:basedOn w:val="Carpredefinitoparagrafo"/>
    <w:link w:val="Pidipagina"/>
    <w:uiPriority w:val="99"/>
    <w:semiHidden/>
    <w:locked/>
    <w:rPr>
      <w:rFonts w:cs="Times New Roman"/>
      <w:lang w:val="en-US" w:eastAsia="en-US"/>
    </w:rPr>
  </w:style>
  <w:style w:type="character" w:styleId="Numeropagina">
    <w:name w:val="page number"/>
    <w:basedOn w:val="Carpredefinitoparagrafo"/>
    <w:uiPriority w:val="99"/>
    <w:rsid w:val="00F7663D"/>
    <w:rPr>
      <w:rFonts w:cs="Times New Roman"/>
    </w:rPr>
  </w:style>
  <w:style w:type="character" w:styleId="Rimandocommento">
    <w:name w:val="annotation reference"/>
    <w:basedOn w:val="Carpredefinitoparagrafo"/>
    <w:uiPriority w:val="99"/>
    <w:semiHidden/>
    <w:rsid w:val="00F7663D"/>
    <w:rPr>
      <w:rFonts w:cs="Times New Roman"/>
      <w:sz w:val="16"/>
      <w:szCs w:val="16"/>
    </w:rPr>
  </w:style>
  <w:style w:type="paragraph" w:styleId="Testocommento">
    <w:name w:val="annotation text"/>
    <w:basedOn w:val="Normale"/>
    <w:link w:val="TestocommentoCarattere"/>
    <w:uiPriority w:val="99"/>
    <w:semiHidden/>
    <w:rsid w:val="00F7663D"/>
    <w:rPr>
      <w:sz w:val="20"/>
      <w:szCs w:val="20"/>
    </w:rPr>
  </w:style>
  <w:style w:type="character" w:customStyle="1" w:styleId="TestocommentoCarattere">
    <w:name w:val="Testo commento Carattere"/>
    <w:basedOn w:val="Carpredefinitoparagrafo"/>
    <w:link w:val="Testocommento"/>
    <w:uiPriority w:val="99"/>
    <w:semiHidden/>
    <w:locked/>
    <w:rPr>
      <w:rFonts w:cs="Times New Roman"/>
      <w:sz w:val="20"/>
      <w:szCs w:val="20"/>
      <w:lang w:val="en-US" w:eastAsia="en-US"/>
    </w:rPr>
  </w:style>
  <w:style w:type="paragraph" w:styleId="Soggettocommento">
    <w:name w:val="annotation subject"/>
    <w:basedOn w:val="Testocommento"/>
    <w:next w:val="Testocommento"/>
    <w:link w:val="SoggettocommentoCarattere"/>
    <w:uiPriority w:val="99"/>
    <w:semiHidden/>
    <w:rsid w:val="00F7663D"/>
    <w:rPr>
      <w:b/>
      <w:bCs/>
    </w:rPr>
  </w:style>
  <w:style w:type="character" w:customStyle="1" w:styleId="SoggettocommentoCarattere">
    <w:name w:val="Soggetto commento Carattere"/>
    <w:basedOn w:val="TestocommentoCarattere"/>
    <w:link w:val="Soggettocommento"/>
    <w:uiPriority w:val="99"/>
    <w:semiHidden/>
    <w:locked/>
    <w:rPr>
      <w:rFonts w:cs="Times New Roman"/>
      <w:b/>
      <w:bCs/>
      <w:sz w:val="20"/>
      <w:szCs w:val="20"/>
      <w:lang w:val="en-US" w:eastAsia="en-US"/>
    </w:rPr>
  </w:style>
  <w:style w:type="paragraph" w:styleId="Testofumetto">
    <w:name w:val="Balloon Text"/>
    <w:basedOn w:val="Normale"/>
    <w:link w:val="TestofumettoCarattere"/>
    <w:uiPriority w:val="99"/>
    <w:semiHidden/>
    <w:rsid w:val="00F7663D"/>
    <w:rPr>
      <w:rFonts w:ascii="Tahoma" w:hAnsi="Tahoma" w:cs="Tahoma"/>
      <w:sz w:val="16"/>
      <w:szCs w:val="16"/>
    </w:rPr>
  </w:style>
  <w:style w:type="character" w:customStyle="1" w:styleId="TestofumettoCarattere">
    <w:name w:val="Testo fumetto Carattere"/>
    <w:basedOn w:val="Carpredefinitoparagrafo"/>
    <w:link w:val="Testofumetto"/>
    <w:uiPriority w:val="99"/>
    <w:semiHidden/>
    <w:locked/>
    <w:rPr>
      <w:rFonts w:ascii="Times New Roman" w:hAnsi="Times New Roman" w:cs="Times New Roman"/>
      <w:sz w:val="2"/>
      <w:lang w:val="en-US" w:eastAsia="en-US"/>
    </w:rPr>
  </w:style>
  <w:style w:type="character" w:styleId="Collegamentoipertestuale">
    <w:name w:val="Hyperlink"/>
    <w:basedOn w:val="Carpredefinitoparagrafo"/>
    <w:uiPriority w:val="99"/>
    <w:rsid w:val="00C12ADE"/>
    <w:rPr>
      <w:rFonts w:cs="Times New Roman"/>
      <w:color w:val="0000FF"/>
      <w:u w:val="single"/>
    </w:rPr>
  </w:style>
  <w:style w:type="character" w:customStyle="1" w:styleId="ims-field-number">
    <w:name w:val="ims-field-number"/>
    <w:basedOn w:val="Carpredefinitoparagrafo"/>
    <w:uiPriority w:val="99"/>
    <w:rsid w:val="00C12ADE"/>
    <w:rPr>
      <w:rFonts w:cs="Times New Roman"/>
    </w:rPr>
  </w:style>
  <w:style w:type="character" w:customStyle="1" w:styleId="Titolo1Carattere">
    <w:name w:val="Titolo 1 Carattere"/>
    <w:basedOn w:val="Carpredefinitoparagrafo"/>
    <w:link w:val="Titolo1"/>
    <w:uiPriority w:val="9"/>
    <w:rsid w:val="00E46CA5"/>
    <w:rPr>
      <w:rFonts w:ascii="Arial Unicode MS" w:eastAsiaTheme="majorEastAsia" w:hAnsi="Arial Unicode MS" w:cstheme="majorBidi"/>
      <w:b/>
      <w:bCs/>
      <w:color w:val="1F497D" w:themeColor="text2"/>
      <w:sz w:val="24"/>
      <w:szCs w:val="28"/>
      <w:lang w:eastAsia="ar-SA"/>
    </w:rPr>
  </w:style>
  <w:style w:type="paragraph" w:styleId="Testonotaapidipagina">
    <w:name w:val="footnote text"/>
    <w:aliases w:val="Footnote,Footnote1,Footnote2,Footnote3,Footnote4,Footnote5,Footnote6,Footnote7,Footnote8,Footnote9,Footnote10,Footnote11,Footnote21,Footnote31,Footnote41,Footnote51,Footnote61,Footnote71,Footnote81,Footnote91,Footnote12,stile "/>
    <w:basedOn w:val="Normale"/>
    <w:link w:val="TestonotaapidipaginaCarattere"/>
    <w:qFormat/>
    <w:rsid w:val="0061121F"/>
    <w:pPr>
      <w:widowControl w:val="0"/>
      <w:suppressAutoHyphens/>
    </w:pPr>
    <w:rPr>
      <w:rFonts w:ascii="Times New Roman" w:hAnsi="Times New Roman"/>
      <w:sz w:val="20"/>
      <w:szCs w:val="20"/>
      <w:lang w:val="it-IT" w:eastAsia="ar-SA"/>
    </w:rPr>
  </w:style>
  <w:style w:type="character" w:customStyle="1" w:styleId="TestonotaapidipaginaCarattere">
    <w:name w:val="Testo nota a piè di pagina Carattere"/>
    <w:aliases w:val="Footnote Carattere,Footnote1 Carattere,Footnote2 Carattere,Footnote3 Carattere,Footnote4 Carattere,Footnote5 Carattere,Footnote6 Carattere,Footnote7 Carattere,Footnote8 Carattere,Footnote9 Carattere,stile  Carattere"/>
    <w:basedOn w:val="Carpredefinitoparagrafo"/>
    <w:link w:val="Testonotaapidipagina"/>
    <w:rsid w:val="0061121F"/>
    <w:rPr>
      <w:rFonts w:ascii="Times New Roman" w:hAnsi="Times New Roman"/>
      <w:sz w:val="20"/>
      <w:szCs w:val="20"/>
      <w:lang w:eastAsia="ar-SA"/>
    </w:rPr>
  </w:style>
  <w:style w:type="character" w:customStyle="1" w:styleId="StileDecimaWE-Regular">
    <w:name w:val="Stile DecimaWE-Regular"/>
    <w:rsid w:val="0061121F"/>
    <w:rPr>
      <w:rFonts w:ascii="DecimaWE Rg" w:hAnsi="DecimaWE Rg" w:cs="Times New Roman"/>
    </w:rPr>
  </w:style>
  <w:style w:type="character" w:styleId="Rimandonotaapidipagina">
    <w:name w:val="footnote reference"/>
    <w:aliases w:val="Footnote symbol,numero nota OT RT,Nota a piè di pagina"/>
    <w:rsid w:val="0061121F"/>
    <w:rPr>
      <w:rFonts w:cs="Times New Roman"/>
      <w:vertAlign w:val="superscript"/>
    </w:rPr>
  </w:style>
  <w:style w:type="character" w:customStyle="1" w:styleId="notranslate">
    <w:name w:val="notranslate"/>
    <w:rsid w:val="0061121F"/>
    <w:rPr>
      <w:rFonts w:cs="Times New Roman"/>
    </w:rPr>
  </w:style>
  <w:style w:type="paragraph" w:customStyle="1" w:styleId="Bulletatto">
    <w:name w:val="Bulletatto"/>
    <w:basedOn w:val="Normale"/>
    <w:link w:val="BulletattoChar"/>
    <w:qFormat/>
    <w:rsid w:val="0061121F"/>
    <w:pPr>
      <w:widowControl w:val="0"/>
      <w:numPr>
        <w:ilvl w:val="3"/>
        <w:numId w:val="4"/>
      </w:numPr>
      <w:suppressAutoHyphens/>
      <w:spacing w:before="120" w:after="120" w:line="320" w:lineRule="exact"/>
      <w:jc w:val="both"/>
    </w:pPr>
    <w:rPr>
      <w:rFonts w:ascii="DecimaWE Rg" w:hAnsi="DecimaWE Rg"/>
      <w:sz w:val="24"/>
      <w:lang w:val="it-IT" w:eastAsia="ar-SA"/>
    </w:rPr>
  </w:style>
  <w:style w:type="character" w:customStyle="1" w:styleId="BulletattoChar">
    <w:name w:val="Bulletatto Char"/>
    <w:link w:val="Bulletatto"/>
    <w:rsid w:val="0061121F"/>
    <w:rPr>
      <w:rFonts w:ascii="DecimaWE Rg" w:hAnsi="DecimaWE Rg"/>
      <w:sz w:val="24"/>
      <w:lang w:eastAsia="ar-SA"/>
    </w:rPr>
  </w:style>
  <w:style w:type="paragraph" w:styleId="Paragrafoelenco">
    <w:name w:val="List Paragraph"/>
    <w:aliases w:val="body,Odsek zoznamu2,Titolo linee di attività,List Paragraph"/>
    <w:basedOn w:val="Normale"/>
    <w:link w:val="ParagrafoelencoCarattere"/>
    <w:uiPriority w:val="99"/>
    <w:qFormat/>
    <w:rsid w:val="0061121F"/>
    <w:pPr>
      <w:ind w:left="720"/>
      <w:contextualSpacing/>
    </w:pPr>
  </w:style>
  <w:style w:type="character" w:customStyle="1" w:styleId="Titolo2Carattere">
    <w:name w:val="Titolo 2 Carattere"/>
    <w:basedOn w:val="Carpredefinitoparagrafo"/>
    <w:link w:val="Titolo2"/>
    <w:rsid w:val="00CA5659"/>
    <w:rPr>
      <w:rFonts w:asciiTheme="majorHAnsi" w:eastAsiaTheme="majorEastAsia" w:hAnsiTheme="majorHAnsi" w:cstheme="majorBidi"/>
      <w:color w:val="365F91" w:themeColor="accent1" w:themeShade="BF"/>
      <w:sz w:val="26"/>
      <w:szCs w:val="26"/>
      <w:lang w:val="en-US" w:eastAsia="en-US"/>
    </w:rPr>
  </w:style>
  <w:style w:type="character" w:customStyle="1" w:styleId="apple-converted-space">
    <w:name w:val="apple-converted-space"/>
    <w:basedOn w:val="Carpredefinitoparagrafo"/>
    <w:rsid w:val="00DD5519"/>
  </w:style>
  <w:style w:type="character" w:customStyle="1" w:styleId="Titolo3Carattere">
    <w:name w:val="Titolo 3 Carattere"/>
    <w:basedOn w:val="Carpredefinitoparagrafo"/>
    <w:link w:val="Titolo3"/>
    <w:rsid w:val="008745D1"/>
    <w:rPr>
      <w:rFonts w:asciiTheme="majorHAnsi" w:eastAsiaTheme="majorEastAsia" w:hAnsiTheme="majorHAnsi" w:cstheme="majorBidi"/>
      <w:color w:val="243F60" w:themeColor="accent1" w:themeShade="7F"/>
      <w:sz w:val="24"/>
      <w:szCs w:val="24"/>
      <w:lang w:val="en-US" w:eastAsia="en-US"/>
    </w:rPr>
  </w:style>
  <w:style w:type="character" w:customStyle="1" w:styleId="Titolo4Carattere">
    <w:name w:val="Titolo 4 Carattere"/>
    <w:basedOn w:val="Carpredefinitoparagrafo"/>
    <w:link w:val="Titolo4"/>
    <w:semiHidden/>
    <w:rsid w:val="008745D1"/>
    <w:rPr>
      <w:rFonts w:asciiTheme="majorHAnsi" w:eastAsiaTheme="majorEastAsia" w:hAnsiTheme="majorHAnsi" w:cstheme="majorBidi"/>
      <w:i/>
      <w:iCs/>
      <w:color w:val="365F91" w:themeColor="accent1" w:themeShade="BF"/>
      <w:lang w:val="en-US" w:eastAsia="en-US"/>
    </w:rPr>
  </w:style>
  <w:style w:type="character" w:customStyle="1" w:styleId="StileDecimaWE-RegularNonlatino12pt">
    <w:name w:val="Stile DecimaWE-Regular (Non latino) 12 pt"/>
    <w:rsid w:val="008745D1"/>
    <w:rPr>
      <w:rFonts w:ascii="DecimaWE Rg" w:hAnsi="DecimaWE Rg" w:cs="Times New Roman"/>
      <w:b/>
      <w:sz w:val="24"/>
      <w:szCs w:val="24"/>
    </w:rPr>
  </w:style>
  <w:style w:type="paragraph" w:customStyle="1" w:styleId="ListParagraph1">
    <w:name w:val="List Paragraph1"/>
    <w:aliases w:val="Table of contents numbered,Normal bullet 2,List Paragraph11,Bullet 1,Elenco num ARGEA,Bullet list,Numbered List,1st level - Bullet List Paragraph,Lettre d'introduction,List Paragraph à moi,Paragraph,Bullet EY,Medium Grid 1 - Accent 21,Ha"/>
    <w:basedOn w:val="Normale"/>
    <w:link w:val="ListParagraphChar"/>
    <w:qFormat/>
    <w:rsid w:val="008745D1"/>
    <w:pPr>
      <w:widowControl w:val="0"/>
      <w:suppressAutoHyphens/>
      <w:spacing w:before="120" w:after="120" w:line="320" w:lineRule="exact"/>
      <w:ind w:left="720"/>
      <w:jc w:val="both"/>
    </w:pPr>
    <w:rPr>
      <w:rFonts w:ascii="DecimaWE Rg" w:hAnsi="DecimaWE Rg"/>
      <w:sz w:val="24"/>
      <w:lang w:val="it-IT" w:eastAsia="ar-SA"/>
    </w:rPr>
  </w:style>
  <w:style w:type="character" w:customStyle="1" w:styleId="ListParagraphChar">
    <w:name w:val="List Paragraph Char"/>
    <w:aliases w:val="Table of contents numbered Char,Normal bullet 2 Char,List Paragraph1 Char,Bullet 1 Char,Elenco num ARGEA Char,Bullet list Char,Numbered List Char,1st level - Bullet List Paragraph Char,Lettre d'introduction Char,Paragraph Char,Ha Cha"/>
    <w:link w:val="ListParagraph1"/>
    <w:locked/>
    <w:rsid w:val="008745D1"/>
    <w:rPr>
      <w:rFonts w:ascii="DecimaWE Rg" w:hAnsi="DecimaWE Rg"/>
      <w:sz w:val="24"/>
      <w:lang w:eastAsia="ar-SA"/>
    </w:rPr>
  </w:style>
  <w:style w:type="table" w:styleId="Grigliatabella">
    <w:name w:val="Table Grid"/>
    <w:basedOn w:val="Tabellanormale"/>
    <w:locked/>
    <w:rsid w:val="00546C0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olosommario">
    <w:name w:val="TOC Heading"/>
    <w:basedOn w:val="Titolo1"/>
    <w:next w:val="Normale"/>
    <w:uiPriority w:val="39"/>
    <w:unhideWhenUsed/>
    <w:qFormat/>
    <w:rsid w:val="0047531F"/>
    <w:pPr>
      <w:spacing w:before="240" w:after="0" w:line="259" w:lineRule="auto"/>
      <w:ind w:left="0" w:firstLine="0"/>
      <w:jc w:val="left"/>
      <w:outlineLvl w:val="9"/>
    </w:pPr>
    <w:rPr>
      <w:rFonts w:asciiTheme="majorHAnsi" w:hAnsiTheme="majorHAnsi"/>
      <w:b w:val="0"/>
      <w:bCs w:val="0"/>
      <w:color w:val="365F91" w:themeColor="accent1" w:themeShade="BF"/>
      <w:sz w:val="32"/>
      <w:szCs w:val="32"/>
      <w:lang w:eastAsia="it-IT"/>
    </w:rPr>
  </w:style>
  <w:style w:type="paragraph" w:styleId="Sommario1">
    <w:name w:val="toc 1"/>
    <w:basedOn w:val="Normale"/>
    <w:next w:val="Normale"/>
    <w:autoRedefine/>
    <w:uiPriority w:val="39"/>
    <w:locked/>
    <w:rsid w:val="0047531F"/>
    <w:pPr>
      <w:spacing w:after="100"/>
    </w:pPr>
  </w:style>
  <w:style w:type="paragraph" w:styleId="Sommario2">
    <w:name w:val="toc 2"/>
    <w:basedOn w:val="Normale"/>
    <w:next w:val="Normale"/>
    <w:autoRedefine/>
    <w:uiPriority w:val="39"/>
    <w:locked/>
    <w:rsid w:val="0047531F"/>
    <w:pPr>
      <w:spacing w:after="100"/>
      <w:ind w:left="220"/>
    </w:pPr>
  </w:style>
  <w:style w:type="paragraph" w:styleId="Sommario3">
    <w:name w:val="toc 3"/>
    <w:basedOn w:val="Normale"/>
    <w:next w:val="Normale"/>
    <w:autoRedefine/>
    <w:uiPriority w:val="39"/>
    <w:locked/>
    <w:rsid w:val="0047531F"/>
    <w:pPr>
      <w:spacing w:after="100"/>
      <w:ind w:left="440"/>
    </w:pPr>
  </w:style>
  <w:style w:type="character" w:styleId="Collegamentovisitato">
    <w:name w:val="FollowedHyperlink"/>
    <w:basedOn w:val="Carpredefinitoparagrafo"/>
    <w:uiPriority w:val="99"/>
    <w:semiHidden/>
    <w:unhideWhenUsed/>
    <w:rsid w:val="00504A66"/>
    <w:rPr>
      <w:color w:val="800080" w:themeColor="followedHyperlink"/>
      <w:u w:val="single"/>
    </w:rPr>
  </w:style>
  <w:style w:type="character" w:customStyle="1" w:styleId="ParagrafoelencoCarattere">
    <w:name w:val="Paragrafo elenco Carattere"/>
    <w:aliases w:val="body Carattere,Odsek zoznamu2 Carattere,Titolo linee di attività Carattere,List Paragraph Carattere"/>
    <w:link w:val="Paragrafoelenco"/>
    <w:uiPriority w:val="99"/>
    <w:rsid w:val="00AA2236"/>
    <w:rPr>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68429566">
      <w:marLeft w:val="0"/>
      <w:marRight w:val="0"/>
      <w:marTop w:val="0"/>
      <w:marBottom w:val="0"/>
      <w:divBdr>
        <w:top w:val="none" w:sz="0" w:space="0" w:color="auto"/>
        <w:left w:val="none" w:sz="0" w:space="0" w:color="auto"/>
        <w:bottom w:val="none" w:sz="0" w:space="0" w:color="auto"/>
        <w:right w:val="none" w:sz="0" w:space="0" w:color="auto"/>
      </w:divBdr>
    </w:div>
    <w:div w:id="1305543506">
      <w:bodyDiv w:val="1"/>
      <w:marLeft w:val="0"/>
      <w:marRight w:val="0"/>
      <w:marTop w:val="0"/>
      <w:marBottom w:val="0"/>
      <w:divBdr>
        <w:top w:val="none" w:sz="0" w:space="0" w:color="auto"/>
        <w:left w:val="none" w:sz="0" w:space="0" w:color="auto"/>
        <w:bottom w:val="none" w:sz="0" w:space="0" w:color="auto"/>
        <w:right w:val="none" w:sz="0" w:space="0" w:color="auto"/>
      </w:divBdr>
    </w:div>
    <w:div w:id="1662386662">
      <w:bodyDiv w:val="1"/>
      <w:marLeft w:val="0"/>
      <w:marRight w:val="0"/>
      <w:marTop w:val="0"/>
      <w:marBottom w:val="0"/>
      <w:divBdr>
        <w:top w:val="none" w:sz="0" w:space="0" w:color="auto"/>
        <w:left w:val="none" w:sz="0" w:space="0" w:color="auto"/>
        <w:bottom w:val="none" w:sz="0" w:space="0" w:color="auto"/>
        <w:right w:val="none" w:sz="0" w:space="0" w:color="auto"/>
      </w:divBdr>
    </w:div>
    <w:div w:id="20194266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file:///C:\Users\Paola\Dropbox\04%20-%20Sicilia\07-2014-2020\05-SiGeCo%202014-2020\IRREGOLARITA\All.%205_AFIS-IMS5-USERMANUAL%20(1).pdf"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C:\Users\Paola\Dropbox\04%20-%20Sicilia\07-2014-2020\05-SiGeCo%202014-2020\IRREGOLARITA\remanualeirregolariteallegati3e4_10.10.2016\All.4_I%20principali%20cambiamenti%20apportati%20ad%20IMS%20v.05.docx"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file:///C:\Users\Paola\Dropbox\04%20-%20Sicilia\07-2014-2020\05-SiGeCo%202014-2020\IRREGOLARITA\remanualeirregolariteallegati3e4_10.10.2016\All.3_Format%20scheda%20OLAF%20-%20IMS%20v.05.pdf" TargetMode="External"/><Relationship Id="rId4" Type="http://schemas.openxmlformats.org/officeDocument/2006/relationships/settings" Target="settings.xml"/><Relationship Id="rId9" Type="http://schemas.openxmlformats.org/officeDocument/2006/relationships/hyperlink" Target="file:///C:\Users\Paola\Dropbox\04%20-%20Sicilia\07-2014-2020\05-SiGeCo%202014-2020\IRREGOLARITA\Regione_Siciliana_GdF.pdf" TargetMode="Externa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jpeg"/><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87E46ED-4B07-4F56-A236-733BDDBA0E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50</Pages>
  <Words>15635</Words>
  <Characters>89124</Characters>
  <Application>Microsoft Office Word</Application>
  <DocSecurity>4</DocSecurity>
  <Lines>742</Lines>
  <Paragraphs>209</Paragraphs>
  <ScaleCrop>false</ScaleCrop>
  <HeadingPairs>
    <vt:vector size="2" baseType="variant">
      <vt:variant>
        <vt:lpstr>Titolo</vt:lpstr>
      </vt:variant>
      <vt:variant>
        <vt:i4>1</vt:i4>
      </vt:variant>
    </vt:vector>
  </HeadingPairs>
  <TitlesOfParts>
    <vt:vector size="1" baseType="lpstr">
      <vt:lpstr/>
    </vt:vector>
  </TitlesOfParts>
  <Company>Olidata S.p.A.</Company>
  <LinksUpToDate>false</LinksUpToDate>
  <CharactersWithSpaces>104550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paola scuccimarra</dc:creator>
  <cp:lastModifiedBy>salvatore difrancesca</cp:lastModifiedBy>
  <cp:revision>2</cp:revision>
  <cp:lastPrinted>2017-04-30T16:56:00Z</cp:lastPrinted>
  <dcterms:created xsi:type="dcterms:W3CDTF">2017-09-26T09:35:00Z</dcterms:created>
  <dcterms:modified xsi:type="dcterms:W3CDTF">2017-09-26T09:35:00Z</dcterms:modified>
</cp:coreProperties>
</file>