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8DC13" w14:textId="77777777" w:rsidR="008C579E" w:rsidRDefault="0071523E">
      <w:pPr>
        <w:pStyle w:val="Standard"/>
        <w:spacing w:after="160" w:line="254" w:lineRule="auto"/>
        <w:jc w:val="center"/>
        <w:rPr>
          <w:rFonts w:eastAsia="Calibri"/>
          <w:smallCaps/>
          <w:sz w:val="22"/>
          <w:szCs w:val="22"/>
          <w:lang w:eastAsia="it-IT"/>
        </w:rPr>
      </w:pPr>
      <w:r>
        <w:rPr>
          <w:rFonts w:eastAsia="Calibri"/>
          <w:smallCaps/>
          <w:sz w:val="22"/>
          <w:szCs w:val="22"/>
          <w:lang w:eastAsia="it-IT"/>
        </w:rPr>
        <w:t>REPUBBLICA ITALIANA</w:t>
      </w:r>
    </w:p>
    <w:p w14:paraId="702FACE6" w14:textId="77777777" w:rsidR="008C579E" w:rsidRDefault="0071523E">
      <w:pPr>
        <w:rPr>
          <w:lang w:val="it-IT"/>
        </w:rPr>
      </w:pPr>
      <w:r>
        <w:rPr>
          <w:lang w:val="it-IT"/>
        </w:rPr>
        <w:t xml:space="preserve">            </w:t>
      </w:r>
      <w:r>
        <w:rPr>
          <w:noProof/>
          <w:lang w:val="it-IT" w:eastAsia="it-IT"/>
        </w:rPr>
        <w:drawing>
          <wp:inline distT="0" distB="0" distL="0" distR="0" wp14:anchorId="1F349ECD" wp14:editId="40BCD372">
            <wp:extent cx="936625" cy="614680"/>
            <wp:effectExtent l="0" t="0" r="0" b="0"/>
            <wp:docPr id="1" name="Immagine 19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93" descr="Immagine che contiene testo, clipart&#10;&#10;Descrizione generata automaticamente"/>
                    <pic:cNvPicPr>
                      <a:picLocks noChangeAspect="1" noChangeArrowheads="1"/>
                    </pic:cNvPicPr>
                  </pic:nvPicPr>
                  <pic:blipFill>
                    <a:blip r:embed="rId9"/>
                    <a:stretch>
                      <a:fillRect/>
                    </a:stretch>
                  </pic:blipFill>
                  <pic:spPr bwMode="auto">
                    <a:xfrm>
                      <a:off x="0" y="0"/>
                      <a:ext cx="936625" cy="614680"/>
                    </a:xfrm>
                    <a:prstGeom prst="rect">
                      <a:avLst/>
                    </a:prstGeom>
                  </pic:spPr>
                </pic:pic>
              </a:graphicData>
            </a:graphic>
          </wp:inline>
        </w:drawing>
      </w:r>
      <w:r>
        <w:rPr>
          <w:lang w:val="it-IT"/>
        </w:rPr>
        <w:t xml:space="preserve">                                              </w:t>
      </w:r>
      <w:r>
        <w:rPr>
          <w:noProof/>
          <w:lang w:val="it-IT" w:eastAsia="it-IT"/>
        </w:rPr>
        <w:drawing>
          <wp:inline distT="0" distB="0" distL="0" distR="0" wp14:anchorId="2708A65D" wp14:editId="11E3117C">
            <wp:extent cx="556260" cy="694690"/>
            <wp:effectExtent l="0" t="0" r="0" b="0"/>
            <wp:docPr id="2" name="Immagin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94"/>
                    <pic:cNvPicPr>
                      <a:picLocks noChangeAspect="1" noChangeArrowheads="1"/>
                    </pic:cNvPicPr>
                  </pic:nvPicPr>
                  <pic:blipFill>
                    <a:blip r:embed="rId10"/>
                    <a:stretch>
                      <a:fillRect/>
                    </a:stretch>
                  </pic:blipFill>
                  <pic:spPr bwMode="auto">
                    <a:xfrm>
                      <a:off x="0" y="0"/>
                      <a:ext cx="556260" cy="694690"/>
                    </a:xfrm>
                    <a:prstGeom prst="rect">
                      <a:avLst/>
                    </a:prstGeom>
                  </pic:spPr>
                </pic:pic>
              </a:graphicData>
            </a:graphic>
          </wp:inline>
        </w:drawing>
      </w:r>
      <w:r>
        <w:rPr>
          <w:lang w:val="it-IT"/>
        </w:rPr>
        <w:t xml:space="preserve">                                   </w:t>
      </w:r>
      <w:r>
        <w:rPr>
          <w:noProof/>
          <w:lang w:val="it-IT" w:eastAsia="it-IT"/>
        </w:rPr>
        <w:drawing>
          <wp:inline distT="0" distB="2540" distL="0" distR="7620" wp14:anchorId="4F227167" wp14:editId="77654E76">
            <wp:extent cx="1097280" cy="511810"/>
            <wp:effectExtent l="0" t="0" r="0" b="0"/>
            <wp:docPr id="3" name="Immagine 19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95" descr="Immagine che contiene testo&#10;&#10;Descrizione generata automaticamente"/>
                    <pic:cNvPicPr>
                      <a:picLocks noChangeAspect="1" noChangeArrowheads="1"/>
                    </pic:cNvPicPr>
                  </pic:nvPicPr>
                  <pic:blipFill>
                    <a:blip r:embed="rId11"/>
                    <a:stretch>
                      <a:fillRect/>
                    </a:stretch>
                  </pic:blipFill>
                  <pic:spPr bwMode="auto">
                    <a:xfrm>
                      <a:off x="0" y="0"/>
                      <a:ext cx="1097280" cy="511810"/>
                    </a:xfrm>
                    <a:prstGeom prst="rect">
                      <a:avLst/>
                    </a:prstGeom>
                  </pic:spPr>
                </pic:pic>
              </a:graphicData>
            </a:graphic>
          </wp:inline>
        </w:drawing>
      </w:r>
    </w:p>
    <w:p w14:paraId="7008F840" w14:textId="77777777" w:rsidR="008C579E" w:rsidRDefault="008C579E">
      <w:pPr>
        <w:pStyle w:val="Standard"/>
        <w:jc w:val="center"/>
        <w:rPr>
          <w:rFonts w:eastAsia="Calibri"/>
          <w:smallCaps/>
          <w:sz w:val="22"/>
          <w:szCs w:val="22"/>
          <w:lang w:eastAsia="it-IT"/>
        </w:rPr>
      </w:pPr>
    </w:p>
    <w:p w14:paraId="2328A377" w14:textId="77777777" w:rsidR="008C579E" w:rsidRDefault="0071523E">
      <w:pPr>
        <w:pStyle w:val="Standard"/>
        <w:jc w:val="center"/>
        <w:rPr>
          <w:rFonts w:eastAsia="Calibri"/>
          <w:smallCaps/>
          <w:sz w:val="22"/>
          <w:szCs w:val="22"/>
          <w:lang w:eastAsia="it-IT"/>
        </w:rPr>
      </w:pPr>
      <w:r>
        <w:rPr>
          <w:rFonts w:eastAsia="Calibri"/>
          <w:smallCaps/>
          <w:sz w:val="22"/>
          <w:szCs w:val="22"/>
          <w:lang w:eastAsia="it-IT"/>
        </w:rPr>
        <w:t>REGIONE SICILIANA</w:t>
      </w:r>
    </w:p>
    <w:p w14:paraId="6913DB94" w14:textId="77777777" w:rsidR="008C579E" w:rsidRDefault="0071523E">
      <w:pPr>
        <w:pStyle w:val="Standard"/>
        <w:spacing w:after="160" w:line="254" w:lineRule="auto"/>
        <w:jc w:val="center"/>
        <w:rPr>
          <w:rFonts w:eastAsia="Calibri"/>
          <w:smallCaps/>
          <w:sz w:val="22"/>
          <w:szCs w:val="22"/>
          <w:lang w:eastAsia="it-IT"/>
        </w:rPr>
      </w:pPr>
      <w:r>
        <w:rPr>
          <w:rFonts w:eastAsia="Calibri"/>
          <w:smallCaps/>
          <w:sz w:val="22"/>
          <w:szCs w:val="22"/>
          <w:lang w:eastAsia="it-IT"/>
        </w:rPr>
        <w:t>ASSESSORATO DELLE ATTIVITA’ PRODUTTIVE</w:t>
      </w:r>
    </w:p>
    <w:p w14:paraId="39DBA451" w14:textId="77777777" w:rsidR="008C579E" w:rsidRDefault="008C579E">
      <w:pPr>
        <w:spacing w:after="0" w:line="240" w:lineRule="auto"/>
        <w:jc w:val="center"/>
        <w:rPr>
          <w:rFonts w:cstheme="minorHAnsi"/>
          <w:b/>
          <w:bCs/>
          <w:color w:val="000000" w:themeColor="text1"/>
          <w:sz w:val="32"/>
          <w:szCs w:val="40"/>
          <w:lang w:val="it-IT"/>
        </w:rPr>
      </w:pPr>
    </w:p>
    <w:p w14:paraId="3A3B9251" w14:textId="77777777" w:rsidR="008C579E" w:rsidRDefault="008C579E">
      <w:pPr>
        <w:spacing w:after="0" w:line="240" w:lineRule="auto"/>
        <w:jc w:val="center"/>
        <w:rPr>
          <w:rFonts w:cstheme="minorHAnsi"/>
          <w:b/>
          <w:bCs/>
          <w:color w:val="000000" w:themeColor="text1"/>
          <w:sz w:val="32"/>
          <w:szCs w:val="40"/>
          <w:lang w:val="it-IT"/>
        </w:rPr>
      </w:pPr>
    </w:p>
    <w:p w14:paraId="1A68ED91" w14:textId="0643DF23" w:rsidR="008C579E" w:rsidRDefault="0071523E">
      <w:pPr>
        <w:spacing w:after="0" w:line="240" w:lineRule="auto"/>
        <w:jc w:val="center"/>
        <w:rPr>
          <w:rFonts w:cstheme="minorHAnsi"/>
          <w:b/>
          <w:bCs/>
          <w:color w:val="000000" w:themeColor="text1"/>
          <w:sz w:val="32"/>
          <w:szCs w:val="40"/>
          <w:lang w:val="it-IT"/>
        </w:rPr>
      </w:pPr>
      <w:r>
        <w:rPr>
          <w:rFonts w:cstheme="minorHAnsi"/>
          <w:b/>
          <w:bCs/>
          <w:color w:val="000000" w:themeColor="text1"/>
          <w:sz w:val="32"/>
          <w:szCs w:val="40"/>
          <w:lang w:val="it-IT"/>
        </w:rPr>
        <w:t xml:space="preserve">Metodologia per lo svolgimento dei controlli di primo livello dell’iniziativa denominata </w:t>
      </w:r>
      <w:proofErr w:type="spellStart"/>
      <w:r>
        <w:rPr>
          <w:rFonts w:cstheme="minorHAnsi"/>
          <w:b/>
          <w:bCs/>
          <w:color w:val="000000" w:themeColor="text1"/>
          <w:sz w:val="32"/>
          <w:szCs w:val="40"/>
          <w:lang w:val="it-IT"/>
        </w:rPr>
        <w:t>BonuSicilia</w:t>
      </w:r>
      <w:proofErr w:type="spellEnd"/>
    </w:p>
    <w:p w14:paraId="466E99BC" w14:textId="77777777" w:rsidR="008C579E" w:rsidRDefault="008C579E">
      <w:pPr>
        <w:spacing w:after="0" w:line="240" w:lineRule="auto"/>
        <w:jc w:val="both"/>
        <w:rPr>
          <w:lang w:val="it-IT"/>
        </w:rPr>
      </w:pPr>
    </w:p>
    <w:p w14:paraId="1C0C94C5" w14:textId="77777777" w:rsidR="008C579E" w:rsidRDefault="0071523E">
      <w:pPr>
        <w:pStyle w:val="Titolo2"/>
        <w:numPr>
          <w:ilvl w:val="0"/>
          <w:numId w:val="0"/>
        </w:numPr>
        <w:spacing w:before="360" w:line="276" w:lineRule="auto"/>
        <w:ind w:left="576" w:hanging="576"/>
        <w:jc w:val="left"/>
        <w:rPr>
          <w:rFonts w:asciiTheme="minorHAnsi" w:hAnsiTheme="minorHAnsi" w:cstheme="minorHAnsi"/>
          <w:sz w:val="24"/>
          <w:szCs w:val="24"/>
        </w:rPr>
      </w:pPr>
      <w:r>
        <w:rPr>
          <w:rFonts w:cstheme="minorHAnsi"/>
          <w:sz w:val="24"/>
          <w:szCs w:val="24"/>
        </w:rPr>
        <w:t>Premessa</w:t>
      </w:r>
    </w:p>
    <w:p w14:paraId="29B40A62" w14:textId="009A5192" w:rsidR="008C579E" w:rsidRDefault="0071523E">
      <w:pPr>
        <w:spacing w:after="0" w:line="240" w:lineRule="auto"/>
        <w:jc w:val="both"/>
        <w:rPr>
          <w:lang w:val="it-IT"/>
        </w:rPr>
      </w:pPr>
      <w:r>
        <w:rPr>
          <w:lang w:val="it-IT"/>
        </w:rPr>
        <w:t xml:space="preserve">Il presente documento descrive la metodologia e l’iter procedurale per lo svolgimento dei controlli di I livello di competenza dell’Unità di Monitoraggio e Controllo (UMC) riferiti all’avviso pubblicato dal Dipartimento delle Attività Produttive a valere sull’Azione 3.1.1.04 del PO FESR Sicilia 2014-2020 per la concessione di contributi a fondo perduto (sovvenzioni dirette) a favore delle microimprese artigiane, commerciali, industriali e di servizi (iniziativa denominata </w:t>
      </w:r>
      <w:proofErr w:type="spellStart"/>
      <w:r>
        <w:rPr>
          <w:lang w:val="it-IT"/>
        </w:rPr>
        <w:t>BonuSicilia</w:t>
      </w:r>
      <w:proofErr w:type="spellEnd"/>
      <w:r>
        <w:rPr>
          <w:lang w:val="it-IT"/>
        </w:rPr>
        <w:t xml:space="preserve">), per rendere disponibile liquidità a fronte della sospensione delle attività (c.d. </w:t>
      </w:r>
      <w:proofErr w:type="spellStart"/>
      <w:r>
        <w:rPr>
          <w:lang w:val="it-IT"/>
        </w:rPr>
        <w:t>lockdown</w:t>
      </w:r>
      <w:proofErr w:type="spellEnd"/>
      <w:r>
        <w:rPr>
          <w:lang w:val="it-IT"/>
        </w:rPr>
        <w:t xml:space="preserve">) causata dall’emergenza epidemiologica da COVID-19. </w:t>
      </w:r>
    </w:p>
    <w:p w14:paraId="7AFF09A5" w14:textId="77777777" w:rsidR="008C579E" w:rsidRPr="00E8462E" w:rsidRDefault="0071523E" w:rsidP="00E8462E">
      <w:pPr>
        <w:pStyle w:val="Titolo2"/>
        <w:numPr>
          <w:ilvl w:val="0"/>
          <w:numId w:val="0"/>
        </w:numPr>
        <w:spacing w:before="360" w:line="276" w:lineRule="auto"/>
        <w:ind w:left="576" w:hanging="576"/>
        <w:jc w:val="left"/>
        <w:rPr>
          <w:rFonts w:cstheme="minorHAnsi"/>
          <w:sz w:val="24"/>
          <w:szCs w:val="24"/>
        </w:rPr>
      </w:pPr>
      <w:bookmarkStart w:id="0" w:name="_Toc64367502"/>
      <w:r>
        <w:rPr>
          <w:rFonts w:cstheme="minorHAnsi"/>
          <w:sz w:val="24"/>
          <w:szCs w:val="24"/>
        </w:rPr>
        <w:t xml:space="preserve">L’avviso </w:t>
      </w:r>
      <w:proofErr w:type="spellStart"/>
      <w:r>
        <w:rPr>
          <w:rFonts w:cstheme="minorHAnsi"/>
          <w:sz w:val="24"/>
          <w:szCs w:val="24"/>
        </w:rPr>
        <w:t>BonuSicilia</w:t>
      </w:r>
      <w:proofErr w:type="spellEnd"/>
      <w:r>
        <w:rPr>
          <w:rFonts w:cstheme="minorHAnsi"/>
          <w:sz w:val="24"/>
          <w:szCs w:val="24"/>
        </w:rPr>
        <w:t xml:space="preserve"> nel contesto dell’emergenza sanitaria indotta dal COVID-19</w:t>
      </w:r>
      <w:bookmarkEnd w:id="0"/>
    </w:p>
    <w:p w14:paraId="2521FA0D" w14:textId="77777777" w:rsidR="008C579E" w:rsidRDefault="0071523E">
      <w:pPr>
        <w:spacing w:after="0" w:line="240" w:lineRule="auto"/>
        <w:jc w:val="both"/>
        <w:rPr>
          <w:lang w:val="it-IT"/>
        </w:rPr>
      </w:pPr>
      <w:r>
        <w:rPr>
          <w:lang w:val="it-IT"/>
        </w:rPr>
        <w:t xml:space="preserve">Si tratta di contributi concessi ai sensi della Comunicazione della Commissione dell’Unione Europea (2020/C 91 I/01) “Quadro temporaneo per le misure di aiuto di Stato a sostegno dell’economia nell’attuale emergenza da COVID-19 ” e </w:t>
      </w:r>
      <w:proofErr w:type="spellStart"/>
      <w:r>
        <w:rPr>
          <w:lang w:val="it-IT"/>
        </w:rPr>
        <w:t>ss.mm.ii</w:t>
      </w:r>
      <w:proofErr w:type="spellEnd"/>
      <w:r>
        <w:rPr>
          <w:lang w:val="it-IT"/>
        </w:rPr>
        <w:t xml:space="preserve">, che ha esteso alle imprese che si trovano di fronte a un’improvvisa carenza o addirittura indisponibilità di liquidità, al di là delle possibilità esistenti ai sensi dell’articolo 107, paragrafo 3, lettera c), del TFUE, l’opportunità di concedere aiuti temporanei di importo limitato. </w:t>
      </w:r>
    </w:p>
    <w:p w14:paraId="238288FC" w14:textId="77777777" w:rsidR="008C579E" w:rsidRDefault="0071523E">
      <w:pPr>
        <w:spacing w:after="0" w:line="240" w:lineRule="auto"/>
        <w:jc w:val="both"/>
        <w:rPr>
          <w:lang w:val="it-IT"/>
        </w:rPr>
      </w:pPr>
      <w:r>
        <w:rPr>
          <w:lang w:val="it-IT"/>
        </w:rPr>
        <w:t xml:space="preserve">L’avviso </w:t>
      </w:r>
      <w:proofErr w:type="spellStart"/>
      <w:r>
        <w:rPr>
          <w:lang w:val="it-IT"/>
        </w:rPr>
        <w:t>BonuSicilia</w:t>
      </w:r>
      <w:proofErr w:type="spellEnd"/>
      <w:r>
        <w:rPr>
          <w:lang w:val="it-IT"/>
        </w:rPr>
        <w:t xml:space="preserve"> ha previsto, in particolare, l’erogazione di un contributo (pari a € 2.156,65) a sostegno della liquidità dell’impresa (capitale circolante), non collegato ad alcuno specifico progetto di investimento. </w:t>
      </w:r>
    </w:p>
    <w:p w14:paraId="61CDF13A" w14:textId="77777777" w:rsidR="008C579E" w:rsidRDefault="0071523E">
      <w:pPr>
        <w:pStyle w:val="Paragrafoelenco"/>
        <w:numPr>
          <w:ilvl w:val="0"/>
          <w:numId w:val="2"/>
        </w:numPr>
        <w:spacing w:after="0" w:line="240" w:lineRule="auto"/>
        <w:jc w:val="both"/>
        <w:rPr>
          <w:lang w:val="it-IT"/>
        </w:rPr>
      </w:pPr>
      <w:r>
        <w:rPr>
          <w:lang w:val="it-IT"/>
        </w:rPr>
        <w:t>Risorse messe a bando</w:t>
      </w:r>
      <w:r>
        <w:rPr>
          <w:lang w:val="it-IT"/>
        </w:rPr>
        <w:tab/>
        <w:t>€ 125.000.000,00</w:t>
      </w:r>
    </w:p>
    <w:p w14:paraId="34AC3B6D" w14:textId="77777777" w:rsidR="008C579E" w:rsidRDefault="0071523E">
      <w:pPr>
        <w:pStyle w:val="Paragrafoelenco"/>
        <w:numPr>
          <w:ilvl w:val="0"/>
          <w:numId w:val="2"/>
        </w:numPr>
        <w:spacing w:after="0" w:line="240" w:lineRule="auto"/>
        <w:jc w:val="both"/>
        <w:rPr>
          <w:lang w:val="it-IT"/>
        </w:rPr>
      </w:pPr>
      <w:r>
        <w:rPr>
          <w:lang w:val="it-IT"/>
        </w:rPr>
        <w:t>Numero di istanze presentate: n. 57.985</w:t>
      </w:r>
    </w:p>
    <w:p w14:paraId="4E709A04" w14:textId="77777777" w:rsidR="008C579E" w:rsidRDefault="0071523E">
      <w:pPr>
        <w:pStyle w:val="Paragrafoelenco"/>
        <w:numPr>
          <w:ilvl w:val="0"/>
          <w:numId w:val="2"/>
        </w:numPr>
        <w:spacing w:after="0" w:line="240" w:lineRule="auto"/>
        <w:jc w:val="both"/>
        <w:rPr>
          <w:lang w:val="it-IT"/>
        </w:rPr>
      </w:pPr>
      <w:r>
        <w:rPr>
          <w:lang w:val="it-IT"/>
        </w:rPr>
        <w:t>Numero di istanze ammesse a finanziamento: n. 57.960</w:t>
      </w:r>
    </w:p>
    <w:p w14:paraId="50D167FD" w14:textId="77777777" w:rsidR="008C579E" w:rsidRDefault="0071523E">
      <w:pPr>
        <w:pStyle w:val="Paragrafoelenco"/>
        <w:numPr>
          <w:ilvl w:val="0"/>
          <w:numId w:val="2"/>
        </w:numPr>
        <w:spacing w:after="0" w:line="240" w:lineRule="auto"/>
        <w:jc w:val="both"/>
        <w:rPr>
          <w:lang w:val="it-IT"/>
        </w:rPr>
      </w:pPr>
      <w:r>
        <w:rPr>
          <w:lang w:val="it-IT"/>
        </w:rPr>
        <w:t>Numero di istanze con contributo liquidato: n. 57.505 (al 29/12/2020)</w:t>
      </w:r>
    </w:p>
    <w:p w14:paraId="0C8F3B44" w14:textId="77777777" w:rsidR="008C579E" w:rsidRDefault="0071523E">
      <w:pPr>
        <w:pStyle w:val="Paragrafoelenco"/>
        <w:numPr>
          <w:ilvl w:val="0"/>
          <w:numId w:val="2"/>
        </w:numPr>
        <w:spacing w:after="0" w:line="240" w:lineRule="auto"/>
        <w:jc w:val="both"/>
        <w:rPr>
          <w:lang w:val="it-IT"/>
        </w:rPr>
      </w:pPr>
      <w:r>
        <w:rPr>
          <w:lang w:val="it-IT"/>
        </w:rPr>
        <w:t xml:space="preserve">Importo della sovvenzione per </w:t>
      </w:r>
      <w:proofErr w:type="spellStart"/>
      <w:r>
        <w:rPr>
          <w:lang w:val="it-IT"/>
        </w:rPr>
        <w:t>microimpresa</w:t>
      </w:r>
      <w:proofErr w:type="spellEnd"/>
      <w:r>
        <w:rPr>
          <w:lang w:val="it-IT"/>
        </w:rPr>
        <w:t>: € 2.156,65.</w:t>
      </w:r>
    </w:p>
    <w:p w14:paraId="6DE157D2" w14:textId="77777777" w:rsidR="008C579E" w:rsidRDefault="008C579E">
      <w:pPr>
        <w:spacing w:after="0" w:line="240" w:lineRule="auto"/>
        <w:jc w:val="both"/>
        <w:rPr>
          <w:lang w:val="it-IT"/>
        </w:rPr>
      </w:pPr>
    </w:p>
    <w:p w14:paraId="78F3155D" w14:textId="62C83A2F" w:rsidR="008C579E" w:rsidRDefault="0071523E">
      <w:pPr>
        <w:spacing w:after="0" w:line="240" w:lineRule="auto"/>
        <w:jc w:val="both"/>
        <w:rPr>
          <w:lang w:val="it-IT"/>
        </w:rPr>
      </w:pPr>
      <w:r>
        <w:rPr>
          <w:lang w:val="it-IT"/>
        </w:rPr>
        <w:t xml:space="preserve">La piattaforma che ha raccolto le istanze, è stata costruita tramite un database le cui informazioni sono state ufficialmente fornite da </w:t>
      </w:r>
      <w:proofErr w:type="spellStart"/>
      <w:r>
        <w:rPr>
          <w:lang w:val="it-IT"/>
        </w:rPr>
        <w:t>Infocamere</w:t>
      </w:r>
      <w:proofErr w:type="spellEnd"/>
      <w:r>
        <w:rPr>
          <w:lang w:val="it-IT"/>
        </w:rPr>
        <w:t xml:space="preserve">. L’accesso alla piattaforma e la possibilità di presentare istanza </w:t>
      </w:r>
      <w:r w:rsidRPr="00F350C0">
        <w:rPr>
          <w:lang w:val="it-IT"/>
        </w:rPr>
        <w:t xml:space="preserve">sono state </w:t>
      </w:r>
      <w:r w:rsidRPr="00F350C0">
        <w:rPr>
          <w:u w:val="single"/>
          <w:lang w:val="it-IT"/>
        </w:rPr>
        <w:t>riservate solo alle imprese iscritte alla CCIAA</w:t>
      </w:r>
      <w:r w:rsidRPr="00F350C0">
        <w:rPr>
          <w:lang w:val="it-IT"/>
        </w:rPr>
        <w:t xml:space="preserve">, che erano </w:t>
      </w:r>
      <w:r w:rsidRPr="00F350C0">
        <w:rPr>
          <w:u w:val="single"/>
          <w:lang w:val="it-IT"/>
        </w:rPr>
        <w:t>attive alla data del 31/12/2019</w:t>
      </w:r>
      <w:r w:rsidRPr="00F350C0">
        <w:rPr>
          <w:lang w:val="it-IT"/>
        </w:rPr>
        <w:t xml:space="preserve">, in possesso di </w:t>
      </w:r>
      <w:r w:rsidRPr="00F350C0">
        <w:rPr>
          <w:u w:val="single"/>
          <w:lang w:val="it-IT"/>
        </w:rPr>
        <w:t xml:space="preserve">almeno uno dei codici </w:t>
      </w:r>
      <w:proofErr w:type="spellStart"/>
      <w:r w:rsidRPr="00F350C0">
        <w:rPr>
          <w:u w:val="single"/>
          <w:lang w:val="it-IT"/>
        </w:rPr>
        <w:t>Ateco</w:t>
      </w:r>
      <w:proofErr w:type="spellEnd"/>
      <w:r w:rsidRPr="00F350C0">
        <w:rPr>
          <w:lang w:val="it-IT"/>
        </w:rPr>
        <w:t xml:space="preserve"> tra quelli previsti dall’avviso e che risultavano </w:t>
      </w:r>
      <w:r w:rsidRPr="00F350C0">
        <w:rPr>
          <w:u w:val="single"/>
          <w:lang w:val="it-IT"/>
        </w:rPr>
        <w:t>con meno di 1</w:t>
      </w:r>
      <w:r w:rsidR="00110708" w:rsidRPr="00F350C0">
        <w:rPr>
          <w:u w:val="single"/>
          <w:lang w:val="it-IT"/>
        </w:rPr>
        <w:t>0</w:t>
      </w:r>
      <w:r w:rsidRPr="00F350C0">
        <w:rPr>
          <w:u w:val="single"/>
          <w:lang w:val="it-IT"/>
        </w:rPr>
        <w:t xml:space="preserve"> addetti</w:t>
      </w:r>
      <w:bookmarkStart w:id="1" w:name="_GoBack"/>
      <w:bookmarkEnd w:id="1"/>
      <w:r w:rsidRPr="00F350C0">
        <w:rPr>
          <w:lang w:val="it-IT"/>
        </w:rPr>
        <w:t>.</w:t>
      </w:r>
      <w:r>
        <w:rPr>
          <w:lang w:val="it-IT"/>
        </w:rPr>
        <w:t xml:space="preserve"> </w:t>
      </w:r>
    </w:p>
    <w:p w14:paraId="20877737" w14:textId="77777777" w:rsidR="008C579E" w:rsidRDefault="0071523E">
      <w:pPr>
        <w:spacing w:after="0" w:line="240" w:lineRule="auto"/>
        <w:jc w:val="both"/>
        <w:rPr>
          <w:lang w:val="it-IT"/>
        </w:rPr>
      </w:pPr>
      <w:r>
        <w:rPr>
          <w:lang w:val="it-IT"/>
        </w:rPr>
        <w:t xml:space="preserve">I restanti </w:t>
      </w:r>
      <w:r>
        <w:rPr>
          <w:b/>
          <w:bCs/>
          <w:lang w:val="it-IT"/>
        </w:rPr>
        <w:t>requisiti di ammissibilità</w:t>
      </w:r>
      <w:r>
        <w:rPr>
          <w:lang w:val="it-IT"/>
        </w:rPr>
        <w:t xml:space="preserve"> sono stati prodotti sotto forma di dichiarazione di atto notorio ai sensi degli articoli 46 e 47 del DPR 445/2000.</w:t>
      </w:r>
    </w:p>
    <w:p w14:paraId="07F53826" w14:textId="77777777" w:rsidR="008C579E" w:rsidRDefault="0071523E">
      <w:pPr>
        <w:spacing w:after="0" w:line="240" w:lineRule="auto"/>
        <w:jc w:val="both"/>
        <w:rPr>
          <w:lang w:val="it-IT"/>
        </w:rPr>
      </w:pPr>
      <w:r>
        <w:rPr>
          <w:lang w:val="it-IT"/>
        </w:rPr>
        <w:t xml:space="preserve">È utile sottolineare che la presentazione delle istanze per mezzo dell’istituto dell’autocertificazione e dell’acquisizione di dichiarazioni sostitutive per accelerare il procedimento di concessione dei contributi riveste un aspetto molto importante in quanto recepisce le esigenze di massima semplificazione </w:t>
      </w:r>
      <w:r>
        <w:rPr>
          <w:lang w:val="it-IT"/>
        </w:rPr>
        <w:lastRenderedPageBreak/>
        <w:t>amministrativa, di accelerazione dei provvedimenti amministrativi e rimozione di ogni ostacolo burocratico nella vita di cittadini e imprese in relazione all’emergenza COVID-19. Il ricorso ai citati istituti è stato oggetto di provvedimenti normativi straordinari adottati in fase emergenziale.</w:t>
      </w:r>
    </w:p>
    <w:p w14:paraId="6577C200" w14:textId="77777777" w:rsidR="008C579E" w:rsidRDefault="0071523E">
      <w:pPr>
        <w:spacing w:after="0" w:line="240" w:lineRule="auto"/>
        <w:jc w:val="both"/>
        <w:rPr>
          <w:lang w:val="it-IT"/>
        </w:rPr>
      </w:pPr>
      <w:r>
        <w:rPr>
          <w:lang w:val="it-IT"/>
        </w:rPr>
        <w:t xml:space="preserve"> Nello specifico l’art. 264, comma 1, </w:t>
      </w:r>
      <w:proofErr w:type="spellStart"/>
      <w:r>
        <w:rPr>
          <w:lang w:val="it-IT"/>
        </w:rPr>
        <w:t>lett</w:t>
      </w:r>
      <w:proofErr w:type="spellEnd"/>
      <w:r>
        <w:rPr>
          <w:lang w:val="it-IT"/>
        </w:rPr>
        <w:t>. a del Decreto Legge 19 maggio 2020, n. 34 “Misure urgenti in materia di salute, sostegno al lavoro e all’economia, nonché di politiche sociali connesse all’emergenza epidemiologica da COVID-19”, convertito con Legge 17 luglio 2020, n. 77, ha previsto: “</w:t>
      </w:r>
      <w:r>
        <w:rPr>
          <w:i/>
          <w:iCs/>
          <w:lang w:val="it-IT"/>
        </w:rPr>
        <w:t>Nei procedimenti avviati su istanza di parte, che hanno ad oggetto l’erogazione di benefici economici comunque denominati, indennità, prestazioni previdenziali e assistenziali, erogazioni, contributi, sovvenzioni, finanziamenti, prestiti, agevolazioni e sospensioni, da parte di pubbliche amministrazioni, in relazione all’emergenza COVID-19, le dichiarazioni di cui agli articoli 46 e 47 del decreto del Presidente della Repubblica 28 dicembre 2000, n. 445 sostituiscono ogni tipo di documentazione comprovante tutti i requisiti soggettivi ed oggettivi richiesti dalla normativa di riferimento, anche in deroga ai limiti previsti dagli stessi o dalla normativa di settore, fatto comunque salvo il rispetto delle disposizioni del codice delle leggi antimafia e delle misure di prevenzione, di cui al decreto legislativo 6 settembre 2011, n. 159</w:t>
      </w:r>
      <w:r>
        <w:rPr>
          <w:lang w:val="it-IT"/>
        </w:rPr>
        <w:t>”.</w:t>
      </w:r>
    </w:p>
    <w:p w14:paraId="3E5A5CAE" w14:textId="77777777" w:rsidR="008C579E" w:rsidRDefault="0071523E">
      <w:pPr>
        <w:spacing w:after="0" w:line="240" w:lineRule="auto"/>
        <w:jc w:val="both"/>
        <w:rPr>
          <w:i/>
          <w:iCs/>
          <w:lang w:val="it-IT"/>
        </w:rPr>
      </w:pPr>
      <w:r>
        <w:rPr>
          <w:lang w:val="it-IT"/>
        </w:rPr>
        <w:t xml:space="preserve">Ulteriore passaggio normativo che occorre considerare è il comma 2, </w:t>
      </w:r>
      <w:proofErr w:type="spellStart"/>
      <w:r>
        <w:rPr>
          <w:lang w:val="it-IT"/>
        </w:rPr>
        <w:t>lett</w:t>
      </w:r>
      <w:proofErr w:type="spellEnd"/>
      <w:r>
        <w:rPr>
          <w:lang w:val="it-IT"/>
        </w:rPr>
        <w:t>. a, sub 1, del citato Decreto Legge 19 maggio 2020, n. 34, che sostituisce il comma 1 dell’articolo 71 del DPR n. 445 del 2000, che prevede che: “</w:t>
      </w:r>
      <w:r>
        <w:rPr>
          <w:i/>
          <w:iCs/>
          <w:lang w:val="it-IT"/>
        </w:rPr>
        <w:t>Le amministrazioni procedenti sono tenute ad effettuare idonei controlli, anche a campione in misura proporzionale al rischio e all’entità del beneficio, e nei casi di ragionevole dubbio, sulla veridicità delle dichiarazioni di cui agli articoli 46 e 47, anche successivamente all’erogazione dei benefici, comunque denominati, per i quali sono rese le dichiarazioni”.</w:t>
      </w:r>
    </w:p>
    <w:p w14:paraId="2BA26185" w14:textId="77777777" w:rsidR="008C579E" w:rsidRDefault="0071523E">
      <w:pPr>
        <w:spacing w:after="0" w:line="240" w:lineRule="auto"/>
        <w:jc w:val="both"/>
        <w:rPr>
          <w:lang w:val="it-IT"/>
        </w:rPr>
      </w:pPr>
      <w:r>
        <w:rPr>
          <w:lang w:val="it-IT"/>
        </w:rPr>
        <w:t>Tali disposizioni sono state poi stabilmente recepite nel nostro ordinamento tramite la legge n. 120/2020.</w:t>
      </w:r>
    </w:p>
    <w:p w14:paraId="0F83EAC9" w14:textId="77777777" w:rsidR="008C579E" w:rsidRDefault="0071523E" w:rsidP="00E8462E">
      <w:pPr>
        <w:pStyle w:val="Titolo2"/>
        <w:numPr>
          <w:ilvl w:val="0"/>
          <w:numId w:val="0"/>
        </w:numPr>
        <w:spacing w:before="480" w:line="276" w:lineRule="auto"/>
        <w:jc w:val="left"/>
        <w:rPr>
          <w:rFonts w:asciiTheme="minorHAnsi" w:hAnsiTheme="minorHAnsi" w:cstheme="minorHAnsi"/>
          <w:bCs/>
          <w:sz w:val="24"/>
          <w:szCs w:val="24"/>
        </w:rPr>
      </w:pPr>
      <w:bookmarkStart w:id="2" w:name="_Toc64367503"/>
      <w:r>
        <w:rPr>
          <w:rFonts w:cstheme="minorHAnsi"/>
          <w:sz w:val="24"/>
          <w:szCs w:val="24"/>
        </w:rPr>
        <w:t xml:space="preserve">L’istruttoria delle istanze nel contesto dell’avviso </w:t>
      </w:r>
      <w:proofErr w:type="spellStart"/>
      <w:r>
        <w:rPr>
          <w:rFonts w:cstheme="minorHAnsi"/>
          <w:sz w:val="24"/>
          <w:szCs w:val="24"/>
        </w:rPr>
        <w:t>BonuSicilia</w:t>
      </w:r>
      <w:bookmarkEnd w:id="2"/>
      <w:proofErr w:type="spellEnd"/>
    </w:p>
    <w:p w14:paraId="52D2CEBA" w14:textId="77777777" w:rsidR="008C579E" w:rsidRDefault="0071523E">
      <w:pPr>
        <w:spacing w:after="0" w:line="240" w:lineRule="auto"/>
        <w:jc w:val="both"/>
        <w:rPr>
          <w:lang w:val="it-IT"/>
        </w:rPr>
      </w:pPr>
      <w:r>
        <w:rPr>
          <w:lang w:val="it-IT"/>
        </w:rPr>
        <w:t xml:space="preserve">Nella fase di istruttoria delle istanze, attraverso la piattaforma informatica costruita sulla base dei dati di </w:t>
      </w:r>
      <w:proofErr w:type="spellStart"/>
      <w:r>
        <w:rPr>
          <w:lang w:val="it-IT"/>
        </w:rPr>
        <w:t>Infocamere</w:t>
      </w:r>
      <w:proofErr w:type="spellEnd"/>
      <w:r>
        <w:rPr>
          <w:lang w:val="it-IT"/>
        </w:rPr>
        <w:t xml:space="preserve">, </w:t>
      </w:r>
      <w:r>
        <w:rPr>
          <w:b/>
          <w:bCs/>
          <w:lang w:val="it-IT"/>
        </w:rPr>
        <w:t>sul 100% delle operazioni,</w:t>
      </w:r>
      <w:r>
        <w:rPr>
          <w:lang w:val="it-IT"/>
        </w:rPr>
        <w:t xml:space="preserve"> sono stati verificati i seguenti </w:t>
      </w:r>
      <w:r>
        <w:rPr>
          <w:b/>
          <w:bCs/>
          <w:lang w:val="it-IT"/>
        </w:rPr>
        <w:t>requisiti di ammissibilità</w:t>
      </w:r>
      <w:r>
        <w:rPr>
          <w:lang w:val="it-IT"/>
        </w:rPr>
        <w:t>:</w:t>
      </w:r>
    </w:p>
    <w:p w14:paraId="7C5187C3" w14:textId="77777777" w:rsidR="008C579E" w:rsidRDefault="008C579E">
      <w:pPr>
        <w:spacing w:after="0" w:line="240" w:lineRule="auto"/>
        <w:jc w:val="both"/>
        <w:rPr>
          <w:lang w:val="it-IT"/>
        </w:rPr>
      </w:pPr>
    </w:p>
    <w:p w14:paraId="5ED24E02" w14:textId="77777777" w:rsidR="008C579E" w:rsidRDefault="0071523E">
      <w:pPr>
        <w:pStyle w:val="Paragrafoelenco"/>
        <w:numPr>
          <w:ilvl w:val="0"/>
          <w:numId w:val="3"/>
        </w:numPr>
        <w:spacing w:after="0" w:line="240" w:lineRule="auto"/>
        <w:jc w:val="both"/>
        <w:rPr>
          <w:lang w:val="it-IT"/>
        </w:rPr>
      </w:pPr>
      <w:r>
        <w:rPr>
          <w:lang w:val="it-IT"/>
        </w:rPr>
        <w:t>Essere iscritti alla CCIAA;</w:t>
      </w:r>
    </w:p>
    <w:p w14:paraId="45077A78" w14:textId="77777777" w:rsidR="008C579E" w:rsidRDefault="0071523E">
      <w:pPr>
        <w:pStyle w:val="Paragrafoelenco"/>
        <w:numPr>
          <w:ilvl w:val="0"/>
          <w:numId w:val="3"/>
        </w:numPr>
        <w:spacing w:after="0" w:line="240" w:lineRule="auto"/>
        <w:jc w:val="both"/>
        <w:rPr>
          <w:lang w:val="it-IT"/>
        </w:rPr>
      </w:pPr>
      <w:r>
        <w:rPr>
          <w:lang w:val="it-IT"/>
        </w:rPr>
        <w:t>Risultare costituiti ed attivi alla data del 31/12/2019 ed alla data di presentazione della domanda;</w:t>
      </w:r>
    </w:p>
    <w:p w14:paraId="4AF21BF8" w14:textId="77777777" w:rsidR="008C579E" w:rsidRDefault="0071523E">
      <w:pPr>
        <w:pStyle w:val="Paragrafoelenco"/>
        <w:numPr>
          <w:ilvl w:val="0"/>
          <w:numId w:val="3"/>
        </w:numPr>
        <w:spacing w:after="0" w:line="240" w:lineRule="auto"/>
        <w:jc w:val="both"/>
        <w:rPr>
          <w:lang w:val="it-IT"/>
        </w:rPr>
      </w:pPr>
      <w:r>
        <w:rPr>
          <w:lang w:val="it-IT"/>
        </w:rPr>
        <w:t>Possedere una sede legale e/o operativa sul territorio siciliano;</w:t>
      </w:r>
    </w:p>
    <w:p w14:paraId="4527D2C8" w14:textId="77777777" w:rsidR="008C579E" w:rsidRDefault="0071523E">
      <w:pPr>
        <w:pStyle w:val="Paragrafoelenco"/>
        <w:numPr>
          <w:ilvl w:val="0"/>
          <w:numId w:val="3"/>
        </w:numPr>
        <w:spacing w:after="0" w:line="240" w:lineRule="auto"/>
        <w:jc w:val="both"/>
        <w:rPr>
          <w:lang w:val="it-IT"/>
        </w:rPr>
      </w:pPr>
      <w:r>
        <w:rPr>
          <w:lang w:val="it-IT"/>
        </w:rPr>
        <w:t xml:space="preserve">Possedere almeno uno dei codici </w:t>
      </w:r>
      <w:proofErr w:type="spellStart"/>
      <w:r>
        <w:rPr>
          <w:lang w:val="it-IT"/>
        </w:rPr>
        <w:t>Ateco</w:t>
      </w:r>
      <w:proofErr w:type="spellEnd"/>
      <w:r>
        <w:rPr>
          <w:lang w:val="it-IT"/>
        </w:rPr>
        <w:t xml:space="preserve"> previsti;</w:t>
      </w:r>
    </w:p>
    <w:p w14:paraId="23CE2CC2" w14:textId="77777777" w:rsidR="008C579E" w:rsidRDefault="0071523E">
      <w:pPr>
        <w:pStyle w:val="Paragrafoelenco"/>
        <w:numPr>
          <w:ilvl w:val="0"/>
          <w:numId w:val="3"/>
        </w:numPr>
        <w:spacing w:after="0" w:line="240" w:lineRule="auto"/>
        <w:jc w:val="both"/>
        <w:rPr>
          <w:lang w:val="it-IT"/>
        </w:rPr>
      </w:pPr>
      <w:r>
        <w:rPr>
          <w:lang w:val="it-IT"/>
        </w:rPr>
        <w:t>Non avere in corso procedure concorsuali o essere in liquidazione.</w:t>
      </w:r>
    </w:p>
    <w:p w14:paraId="3797C9BF" w14:textId="77777777" w:rsidR="008C579E" w:rsidRDefault="008C579E">
      <w:pPr>
        <w:spacing w:after="0" w:line="240" w:lineRule="auto"/>
        <w:jc w:val="both"/>
        <w:rPr>
          <w:lang w:val="it-IT"/>
        </w:rPr>
      </w:pPr>
    </w:p>
    <w:p w14:paraId="552371DD" w14:textId="77777777" w:rsidR="008C579E" w:rsidRDefault="0071523E">
      <w:pPr>
        <w:spacing w:after="0" w:line="240" w:lineRule="auto"/>
        <w:jc w:val="both"/>
        <w:rPr>
          <w:lang w:val="it-IT"/>
        </w:rPr>
      </w:pPr>
      <w:r>
        <w:rPr>
          <w:lang w:val="it-IT"/>
        </w:rPr>
        <w:t>Inoltre, con riferimento ai seguenti requisiti sono state svolte, per una corretta gestione, verifiche campionarie ai sensi del DPR 445/2000</w:t>
      </w:r>
      <w:r>
        <w:rPr>
          <w:rFonts w:cstheme="minorHAnsi"/>
          <w:lang w:val="it-IT"/>
        </w:rPr>
        <w:t xml:space="preserve"> su 4.712 imprese</w:t>
      </w:r>
      <w:r>
        <w:rPr>
          <w:lang w:val="it-IT"/>
        </w:rPr>
        <w:t>:</w:t>
      </w:r>
    </w:p>
    <w:p w14:paraId="4BD3FE15" w14:textId="77777777" w:rsidR="008C579E" w:rsidRDefault="008C579E">
      <w:pPr>
        <w:spacing w:after="0" w:line="240" w:lineRule="auto"/>
        <w:jc w:val="both"/>
        <w:rPr>
          <w:lang w:val="it-IT"/>
        </w:rPr>
      </w:pPr>
    </w:p>
    <w:p w14:paraId="1EC73A75" w14:textId="77777777" w:rsidR="008C579E" w:rsidRDefault="0071523E">
      <w:pPr>
        <w:pStyle w:val="Paragrafoelenco"/>
        <w:numPr>
          <w:ilvl w:val="0"/>
          <w:numId w:val="3"/>
        </w:numPr>
        <w:spacing w:after="0" w:line="240" w:lineRule="auto"/>
        <w:jc w:val="both"/>
        <w:rPr>
          <w:lang w:val="it-IT"/>
        </w:rPr>
      </w:pPr>
      <w:r>
        <w:rPr>
          <w:lang w:val="it-IT"/>
        </w:rPr>
        <w:t>appartenenza alla classe dimensionale delle microimprese: i) occupare meno di 10 ULA; ii) aver realizzato un fatturato annuo e/o totale di bilancio annuo non superiore a 2 ME;</w:t>
      </w:r>
    </w:p>
    <w:p w14:paraId="5C1A5146" w14:textId="77777777" w:rsidR="008C579E" w:rsidRDefault="0071523E">
      <w:pPr>
        <w:pStyle w:val="Paragrafoelenco"/>
        <w:numPr>
          <w:ilvl w:val="0"/>
          <w:numId w:val="3"/>
        </w:numPr>
        <w:spacing w:after="0" w:line="240" w:lineRule="auto"/>
        <w:jc w:val="both"/>
        <w:rPr>
          <w:lang w:val="it-IT"/>
        </w:rPr>
      </w:pPr>
      <w:r>
        <w:rPr>
          <w:lang w:val="it-IT"/>
        </w:rPr>
        <w:t xml:space="preserve">non essere i relativi soci, amministratori e direttori tecnici stati condannati con sentenze passate in giudicato, o con decreti penali di condanna irrevocabili, o con sentenze ex art.444 c.p.p. per uno dei reati elencanti nelle </w:t>
      </w:r>
      <w:proofErr w:type="spellStart"/>
      <w:r>
        <w:rPr>
          <w:lang w:val="it-IT"/>
        </w:rPr>
        <w:t>lett</w:t>
      </w:r>
      <w:proofErr w:type="spellEnd"/>
      <w:r>
        <w:rPr>
          <w:lang w:val="it-IT"/>
        </w:rPr>
        <w:t xml:space="preserve">. a), b), b-bis), c), d), e) f) e g), dell’art. 80, co. 1, </w:t>
      </w:r>
      <w:proofErr w:type="spellStart"/>
      <w:r>
        <w:rPr>
          <w:lang w:val="it-IT"/>
        </w:rPr>
        <w:t>D.Lgs.</w:t>
      </w:r>
      <w:proofErr w:type="spellEnd"/>
      <w:r>
        <w:rPr>
          <w:lang w:val="it-IT"/>
        </w:rPr>
        <w:t xml:space="preserve"> 50/2016;</w:t>
      </w:r>
    </w:p>
    <w:p w14:paraId="78ACE229" w14:textId="77777777" w:rsidR="008C579E" w:rsidRDefault="0071523E">
      <w:pPr>
        <w:pStyle w:val="Paragrafoelenco"/>
        <w:numPr>
          <w:ilvl w:val="0"/>
          <w:numId w:val="3"/>
        </w:numPr>
        <w:spacing w:after="0" w:line="240" w:lineRule="auto"/>
        <w:jc w:val="both"/>
        <w:rPr>
          <w:lang w:val="it-IT"/>
        </w:rPr>
      </w:pPr>
      <w:r>
        <w:rPr>
          <w:lang w:val="it-IT"/>
        </w:rPr>
        <w:t>non essere stata destinataria,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1B6D4924" w14:textId="77777777" w:rsidR="008C579E" w:rsidRDefault="0071523E">
      <w:pPr>
        <w:pStyle w:val="Paragrafoelenco"/>
        <w:numPr>
          <w:ilvl w:val="0"/>
          <w:numId w:val="3"/>
        </w:numPr>
        <w:spacing w:after="0" w:line="240" w:lineRule="auto"/>
        <w:jc w:val="both"/>
        <w:rPr>
          <w:lang w:val="it-IT"/>
        </w:rPr>
      </w:pPr>
      <w:r>
        <w:rPr>
          <w:lang w:val="it-IT"/>
        </w:rPr>
        <w:t>Essere in possesso ai fini del pagamento della regolarità contributiva.</w:t>
      </w:r>
    </w:p>
    <w:p w14:paraId="4A9BA280" w14:textId="77777777" w:rsidR="008C579E" w:rsidRDefault="008C579E">
      <w:pPr>
        <w:spacing w:after="0" w:line="240" w:lineRule="auto"/>
        <w:jc w:val="both"/>
        <w:rPr>
          <w:lang w:val="it-IT"/>
        </w:rPr>
      </w:pPr>
    </w:p>
    <w:p w14:paraId="0E6E6427" w14:textId="77777777" w:rsidR="008C579E" w:rsidRDefault="008C579E">
      <w:pPr>
        <w:spacing w:after="0" w:line="240" w:lineRule="auto"/>
        <w:jc w:val="both"/>
        <w:rPr>
          <w:lang w:val="it-IT"/>
        </w:rPr>
      </w:pPr>
    </w:p>
    <w:p w14:paraId="31CBE3D3" w14:textId="77777777" w:rsidR="008C579E" w:rsidRPr="00E8462E" w:rsidRDefault="0071523E" w:rsidP="00E8462E">
      <w:pPr>
        <w:pStyle w:val="Titolo2"/>
        <w:numPr>
          <w:ilvl w:val="0"/>
          <w:numId w:val="0"/>
        </w:numPr>
        <w:spacing w:before="480" w:line="276" w:lineRule="auto"/>
        <w:jc w:val="left"/>
        <w:rPr>
          <w:rFonts w:cstheme="minorHAnsi"/>
          <w:sz w:val="24"/>
          <w:szCs w:val="24"/>
        </w:rPr>
      </w:pPr>
      <w:bookmarkStart w:id="3" w:name="_Toc64367504"/>
      <w:r>
        <w:rPr>
          <w:rFonts w:cstheme="minorHAnsi"/>
          <w:sz w:val="24"/>
          <w:szCs w:val="24"/>
        </w:rPr>
        <w:lastRenderedPageBreak/>
        <w:t xml:space="preserve">I controlli di I livello: le verifiche amministrative/documentali dell’UMC nel contesto dell’avviso </w:t>
      </w:r>
      <w:proofErr w:type="spellStart"/>
      <w:r>
        <w:rPr>
          <w:rFonts w:cstheme="minorHAnsi"/>
          <w:sz w:val="24"/>
          <w:szCs w:val="24"/>
        </w:rPr>
        <w:t>BonuSicilia</w:t>
      </w:r>
      <w:bookmarkEnd w:id="3"/>
      <w:proofErr w:type="spellEnd"/>
      <w:r>
        <w:rPr>
          <w:rFonts w:cstheme="minorHAnsi"/>
          <w:sz w:val="24"/>
          <w:szCs w:val="24"/>
        </w:rPr>
        <w:t xml:space="preserve"> </w:t>
      </w:r>
    </w:p>
    <w:p w14:paraId="75EFDAF6" w14:textId="77777777" w:rsidR="008C579E" w:rsidRDefault="0071523E">
      <w:pPr>
        <w:spacing w:before="120" w:after="60" w:line="240" w:lineRule="auto"/>
        <w:jc w:val="both"/>
        <w:rPr>
          <w:rFonts w:cstheme="minorHAnsi"/>
          <w:lang w:val="it-IT"/>
        </w:rPr>
      </w:pPr>
      <w:r>
        <w:rPr>
          <w:rFonts w:cstheme="minorHAnsi"/>
          <w:lang w:val="it-IT"/>
        </w:rPr>
        <w:t>Le attività inerenti le verifiche amministrative/documentali di competenza dell’Unità di Monitoraggio e Controllo (UMC) terranno conto:</w:t>
      </w:r>
    </w:p>
    <w:p w14:paraId="0DAFF563" w14:textId="77777777" w:rsidR="008C579E" w:rsidRDefault="0071523E">
      <w:pPr>
        <w:pStyle w:val="Paragrafoelenco"/>
        <w:numPr>
          <w:ilvl w:val="0"/>
          <w:numId w:val="9"/>
        </w:numPr>
        <w:spacing w:before="120" w:after="60" w:line="240" w:lineRule="auto"/>
        <w:jc w:val="both"/>
        <w:rPr>
          <w:rFonts w:cstheme="minorHAnsi"/>
          <w:lang w:val="it-IT"/>
        </w:rPr>
      </w:pPr>
      <w:r>
        <w:rPr>
          <w:rFonts w:cstheme="minorHAnsi"/>
          <w:lang w:val="it-IT"/>
        </w:rPr>
        <w:t xml:space="preserve">dei </w:t>
      </w:r>
      <w:r>
        <w:rPr>
          <w:rFonts w:cstheme="minorHAnsi"/>
          <w:b/>
          <w:i/>
          <w:lang w:val="it-IT"/>
        </w:rPr>
        <w:t>fattori di cambiamento</w:t>
      </w:r>
      <w:r>
        <w:rPr>
          <w:rFonts w:cstheme="minorHAnsi"/>
          <w:lang w:val="it-IT"/>
        </w:rPr>
        <w:t xml:space="preserve"> (e.g. organizzativi, normativi, etc.) intervenuti a seguito dell’emergenza sanitaria;</w:t>
      </w:r>
    </w:p>
    <w:p w14:paraId="326582F3" w14:textId="77777777" w:rsidR="008C579E" w:rsidRDefault="0071523E">
      <w:pPr>
        <w:pStyle w:val="Paragrafoelenco"/>
        <w:numPr>
          <w:ilvl w:val="0"/>
          <w:numId w:val="9"/>
        </w:numPr>
        <w:spacing w:before="120" w:after="60" w:line="240" w:lineRule="auto"/>
        <w:jc w:val="both"/>
        <w:rPr>
          <w:rFonts w:cstheme="minorHAnsi"/>
          <w:lang w:val="it-IT"/>
        </w:rPr>
      </w:pPr>
      <w:r>
        <w:rPr>
          <w:rFonts w:cstheme="minorHAnsi"/>
          <w:lang w:val="it-IT"/>
        </w:rPr>
        <w:t xml:space="preserve">delle </w:t>
      </w:r>
      <w:r>
        <w:rPr>
          <w:rFonts w:cstheme="minorHAnsi"/>
          <w:b/>
          <w:i/>
          <w:lang w:val="it-IT"/>
        </w:rPr>
        <w:t xml:space="preserve">peculiarità proprie dell’avviso </w:t>
      </w:r>
      <w:proofErr w:type="spellStart"/>
      <w:r>
        <w:rPr>
          <w:rFonts w:cstheme="minorHAnsi"/>
          <w:b/>
          <w:i/>
          <w:lang w:val="it-IT"/>
        </w:rPr>
        <w:t>BonuSicilia</w:t>
      </w:r>
      <w:proofErr w:type="spellEnd"/>
      <w:r>
        <w:rPr>
          <w:rFonts w:cstheme="minorHAnsi"/>
          <w:lang w:val="it-IT"/>
        </w:rPr>
        <w:t xml:space="preserve"> (e.g. sostegno del capitale circolate quindi senza la presentazione di un piano di investimento specifico, erogazione di un contributo di </w:t>
      </w:r>
      <w:r>
        <w:rPr>
          <w:lang w:val="it-IT"/>
        </w:rPr>
        <w:t>€ 2.156,65</w:t>
      </w:r>
      <w:r>
        <w:rPr>
          <w:rFonts w:cstheme="minorHAnsi"/>
          <w:lang w:val="it-IT"/>
        </w:rPr>
        <w:t xml:space="preserve">, numerosità dei beneficiari individuati in oltre 57.000 imprese, etc.). </w:t>
      </w:r>
    </w:p>
    <w:p w14:paraId="7B5D6FA7" w14:textId="77777777" w:rsidR="008C579E" w:rsidRDefault="0071523E">
      <w:pPr>
        <w:spacing w:before="120" w:after="60" w:line="240" w:lineRule="auto"/>
        <w:jc w:val="both"/>
        <w:rPr>
          <w:rFonts w:cstheme="minorHAnsi"/>
          <w:lang w:val="it-IT"/>
        </w:rPr>
      </w:pPr>
      <w:r>
        <w:rPr>
          <w:rFonts w:cstheme="minorHAnsi"/>
          <w:lang w:val="it-IT"/>
        </w:rPr>
        <w:t xml:space="preserve">L’UMC </w:t>
      </w:r>
      <w:proofErr w:type="spellStart"/>
      <w:r>
        <w:rPr>
          <w:rFonts w:cstheme="minorHAnsi"/>
          <w:lang w:val="it-IT"/>
        </w:rPr>
        <w:t>prevederà</w:t>
      </w:r>
      <w:proofErr w:type="spellEnd"/>
      <w:r>
        <w:rPr>
          <w:rFonts w:cstheme="minorHAnsi"/>
          <w:lang w:val="it-IT"/>
        </w:rPr>
        <w:t xml:space="preserve"> </w:t>
      </w:r>
      <w:r>
        <w:rPr>
          <w:rFonts w:cstheme="minorHAnsi"/>
          <w:b/>
          <w:lang w:val="it-IT"/>
        </w:rPr>
        <w:t xml:space="preserve">modalità e strumenti di controllo amministrativo/documentale </w:t>
      </w:r>
      <w:r>
        <w:rPr>
          <w:rFonts w:cstheme="minorHAnsi"/>
          <w:b/>
          <w:i/>
          <w:lang w:val="it-IT"/>
        </w:rPr>
        <w:t>ad hoc</w:t>
      </w:r>
      <w:r>
        <w:rPr>
          <w:rFonts w:cstheme="minorHAnsi"/>
          <w:lang w:val="it-IT"/>
        </w:rPr>
        <w:t xml:space="preserve"> che tengano conto degli elementi di semplificazione amministrativa</w:t>
      </w:r>
      <w:r>
        <w:rPr>
          <w:rFonts w:cstheme="minorHAnsi"/>
          <w:b/>
          <w:lang w:val="it-IT"/>
        </w:rPr>
        <w:t xml:space="preserve"> </w:t>
      </w:r>
      <w:r>
        <w:rPr>
          <w:rFonts w:cstheme="minorHAnsi"/>
          <w:lang w:val="it-IT"/>
        </w:rPr>
        <w:t>introdotti dai provvedimenti normativi in fase emergenziale, che permettono, comunque, di rispettare pienamente i contenuti e le prescrizioni dell’art. 125 del Reg. (UE) n. 1303/2013 nonché il regolare funzionamento del sistema di gestione e controllo del PO FESR.</w:t>
      </w:r>
      <w:r>
        <w:rPr>
          <w:noProof/>
          <w:lang w:val="it-IT" w:eastAsia="it-IT"/>
        </w:rPr>
        <mc:AlternateContent>
          <mc:Choice Requires="wps">
            <w:drawing>
              <wp:anchor distT="0" distB="0" distL="114300" distR="114300" simplePos="0" relativeHeight="5" behindDoc="0" locked="0" layoutInCell="1" allowOverlap="1" wp14:anchorId="0480011A" wp14:editId="3DB6FC37">
                <wp:simplePos x="0" y="0"/>
                <wp:positionH relativeFrom="margin">
                  <wp:align>center</wp:align>
                </wp:positionH>
                <wp:positionV relativeFrom="paragraph">
                  <wp:posOffset>635</wp:posOffset>
                </wp:positionV>
                <wp:extent cx="5569585" cy="1634490"/>
                <wp:effectExtent l="0" t="0" r="0" b="0"/>
                <wp:wrapSquare wrapText="bothSides"/>
                <wp:docPr id="4" name="Cornice1"/>
                <wp:cNvGraphicFramePr/>
                <a:graphic xmlns:a="http://schemas.openxmlformats.org/drawingml/2006/main">
                  <a:graphicData uri="http://schemas.microsoft.com/office/word/2010/wordprocessingShape">
                    <wps:wsp>
                      <wps:cNvSpPr txBox="1"/>
                      <wps:spPr>
                        <a:xfrm>
                          <a:off x="0" y="0"/>
                          <a:ext cx="5569585" cy="1634490"/>
                        </a:xfrm>
                        <a:prstGeom prst="rect">
                          <a:avLst/>
                        </a:prstGeom>
                      </wps:spPr>
                      <wps:txbx>
                        <w:txbxContent>
                          <w:tbl>
                            <w:tblPr>
                              <w:tblStyle w:val="Grigliatabella"/>
                              <w:tblW w:w="5000" w:type="pct"/>
                              <w:jc w:val="center"/>
                              <w:shd w:val="clear" w:color="auto" w:fill="F2F2F2"/>
                              <w:tblLook w:val="04A0" w:firstRow="1" w:lastRow="0" w:firstColumn="1" w:lastColumn="0" w:noHBand="0" w:noVBand="1"/>
                            </w:tblPr>
                            <w:tblGrid>
                              <w:gridCol w:w="9002"/>
                            </w:tblGrid>
                            <w:tr w:rsidR="008C579E" w14:paraId="30E23F5D" w14:textId="77777777">
                              <w:trPr>
                                <w:trHeight w:val="1533"/>
                                <w:jc w:val="center"/>
                              </w:trPr>
                              <w:tc>
                                <w:tcPr>
                                  <w:tcW w:w="8770" w:type="dxa"/>
                                  <w:tcBorders>
                                    <w:top w:val="nil"/>
                                    <w:left w:val="nil"/>
                                    <w:bottom w:val="nil"/>
                                    <w:right w:val="nil"/>
                                  </w:tcBorders>
                                  <w:shd w:val="clear" w:color="auto" w:fill="F2F2F2" w:themeFill="background1" w:themeFillShade="F2"/>
                                </w:tcPr>
                                <w:p w14:paraId="0805EBB5" w14:textId="77777777" w:rsidR="008C579E" w:rsidRDefault="0071523E">
                                  <w:pPr>
                                    <w:tabs>
                                      <w:tab w:val="left" w:pos="2162"/>
                                    </w:tabs>
                                    <w:spacing w:before="120" w:after="60"/>
                                    <w:ind w:left="318"/>
                                  </w:pPr>
                                  <w:r>
                                    <w:rPr>
                                      <w:rFonts w:cstheme="minorHAnsi"/>
                                      <w:b/>
                                      <w:color w:val="1F3864"/>
                                      <w:sz w:val="14"/>
                                      <w:szCs w:val="18"/>
                                      <w:lang w:val="it-IT"/>
                                    </w:rPr>
                                    <w:t xml:space="preserve">Focus - Principali peculiarità dell’avviso </w:t>
                                  </w:r>
                                  <w:proofErr w:type="spellStart"/>
                                  <w:r>
                                    <w:rPr>
                                      <w:rFonts w:cstheme="minorHAnsi"/>
                                      <w:b/>
                                      <w:color w:val="1F3864"/>
                                      <w:sz w:val="14"/>
                                      <w:szCs w:val="18"/>
                                      <w:lang w:val="it-IT"/>
                                    </w:rPr>
                                    <w:t>BonuSicilia</w:t>
                                  </w:r>
                                  <w:proofErr w:type="spellEnd"/>
                                </w:p>
                                <w:p w14:paraId="66303274" w14:textId="77777777" w:rsidR="008C579E" w:rsidRDefault="0071523E">
                                  <w:pPr>
                                    <w:pStyle w:val="Paragrafoelenco"/>
                                    <w:numPr>
                                      <w:ilvl w:val="0"/>
                                      <w:numId w:val="10"/>
                                    </w:numPr>
                                    <w:spacing w:before="120" w:after="60" w:line="240" w:lineRule="auto"/>
                                    <w:jc w:val="both"/>
                                  </w:pPr>
                                  <w:r>
                                    <w:rPr>
                                      <w:rFonts w:cstheme="minorHAnsi"/>
                                      <w:color w:val="1F3864"/>
                                      <w:sz w:val="14"/>
                                      <w:szCs w:val="18"/>
                                      <w:lang w:val="it-IT"/>
                                    </w:rPr>
                                    <w:t xml:space="preserve">L’avviso non prevedeva la presentazione di un’apposita domanda di rimborso da parte del beneficiario in quanto non è prevista la rendicontazione di specifiche spese e la realizzazione di interventi progettuali. L’iter di presentazione costituisce di fatto adesione alla domanda di sostegno e contestuale richiesta di erogazione del contributo. </w:t>
                                  </w:r>
                                </w:p>
                                <w:p w14:paraId="620C72B7" w14:textId="77777777" w:rsidR="008C579E" w:rsidRDefault="0071523E">
                                  <w:pPr>
                                    <w:pStyle w:val="Paragrafoelenco"/>
                                    <w:numPr>
                                      <w:ilvl w:val="0"/>
                                      <w:numId w:val="10"/>
                                    </w:numPr>
                                    <w:spacing w:before="120" w:after="60" w:line="240" w:lineRule="auto"/>
                                    <w:jc w:val="both"/>
                                  </w:pPr>
                                  <w:r>
                                    <w:rPr>
                                      <w:rFonts w:cstheme="minorHAnsi"/>
                                      <w:color w:val="1F3864"/>
                                      <w:sz w:val="14"/>
                                      <w:szCs w:val="18"/>
                                      <w:lang w:val="it-IT"/>
                                    </w:rPr>
                                    <w:t>L’avviso è stato censito come unica operazione, al cui interno sono presenti tanti “giustificativi” di spesa quante sono le domande ammissibili a contributo ed effettivamente liquidate. (</w:t>
                                  </w:r>
                                  <w:r>
                                    <w:rPr>
                                      <w:rFonts w:cstheme="minorHAnsi"/>
                                      <w:i/>
                                      <w:color w:val="1F3864"/>
                                      <w:sz w:val="12"/>
                                      <w:szCs w:val="18"/>
                                      <w:lang w:val="it-IT"/>
                                    </w:rPr>
                                    <w:t xml:space="preserve">CFR. Circolare MEF – RGS – </w:t>
                                  </w:r>
                                  <w:proofErr w:type="spellStart"/>
                                  <w:r>
                                    <w:rPr>
                                      <w:rFonts w:cstheme="minorHAnsi"/>
                                      <w:i/>
                                      <w:color w:val="1F3864"/>
                                      <w:sz w:val="12"/>
                                      <w:szCs w:val="18"/>
                                      <w:lang w:val="it-IT"/>
                                    </w:rPr>
                                    <w:t>Prot</w:t>
                                  </w:r>
                                  <w:proofErr w:type="spellEnd"/>
                                  <w:r>
                                    <w:rPr>
                                      <w:rFonts w:cstheme="minorHAnsi"/>
                                      <w:i/>
                                      <w:color w:val="1F3864"/>
                                      <w:sz w:val="12"/>
                                      <w:szCs w:val="18"/>
                                      <w:lang w:val="it-IT"/>
                                    </w:rPr>
                                    <w:t>. 137166 del 23 luglio 2020, avente ad oggetto “Programmazione 2014/2020 - Monitoraggio contributi imprese nell’ambito dell’emergenza COVID-19 - Indicazioni operative” e l’Allegato 1 “Semplificazione delle</w:t>
                                  </w:r>
                                  <w:r>
                                    <w:rPr>
                                      <w:rFonts w:cstheme="minorHAnsi"/>
                                      <w:i/>
                                      <w:color w:val="1F3864"/>
                                      <w:sz w:val="12"/>
                                      <w:szCs w:val="18"/>
                                      <w:lang w:val="it-IT"/>
                                    </w:rPr>
                                    <w:br/>
                                    <w:t>modalità di richiesta del CUP e monitoraggio degli interventi di concessione di piccoli contributi una tantum alle imprese nell’ambito dell’emergenza Covid-19)</w:t>
                                  </w:r>
                                </w:p>
                                <w:p w14:paraId="1299C9E0" w14:textId="77777777" w:rsidR="008C579E" w:rsidRDefault="0071523E">
                                  <w:pPr>
                                    <w:pStyle w:val="Paragrafoelenco"/>
                                    <w:spacing w:before="120" w:after="60" w:line="240" w:lineRule="auto"/>
                                  </w:pPr>
                                  <w:r>
                                    <w:rPr>
                                      <w:rFonts w:cstheme="minorHAnsi"/>
                                      <w:color w:val="1F3864"/>
                                      <w:sz w:val="14"/>
                                      <w:szCs w:val="18"/>
                                      <w:highlight w:val="yellow"/>
                                      <w:lang w:val="it-IT"/>
                                    </w:rPr>
                                    <w:t xml:space="preserve"> </w:t>
                                  </w:r>
                                </w:p>
                              </w:tc>
                            </w:tr>
                          </w:tbl>
                          <w:p w14:paraId="72A593F8" w14:textId="77777777" w:rsidR="00D864B5" w:rsidRDefault="00D864B5"/>
                        </w:txbxContent>
                      </wps:txbx>
                      <wps:bodyPr lIns="0" tIns="0" rIns="0" bIns="0" anchor="t">
                        <a:spAutoFit/>
                      </wps:bodyPr>
                    </wps:wsp>
                  </a:graphicData>
                </a:graphic>
                <wp14:sizeRelH relativeFrom="margin">
                  <wp14:pctWidth>91000</wp14:pctWidth>
                </wp14:sizeRelH>
              </wp:anchor>
            </w:drawing>
          </mc:Choice>
          <mc:Fallback>
            <w:pict>
              <v:shapetype id="_x0000_t202" coordsize="21600,21600" o:spt="202" path="m,l,21600r21600,l21600,xe">
                <v:stroke joinstyle="miter"/>
                <v:path gradientshapeok="t" o:connecttype="rect"/>
              </v:shapetype>
              <v:shape id="Cornice1" o:spid="_x0000_s1026" type="#_x0000_t202" style="position:absolute;left:0;text-align:left;margin-left:0;margin-top:.05pt;width:438.55pt;height:128.7pt;z-index:5;visibility:visible;mso-wrap-style:square;mso-width-percent:910;mso-wrap-distance-left:9pt;mso-wrap-distance-top:0;mso-wrap-distance-right:9pt;mso-wrap-distance-bottom:0;mso-position-horizontal:center;mso-position-horizontal-relative:margin;mso-position-vertical:absolute;mso-position-vertical-relative:text;mso-width-percent:91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" filled="f" stroked="f">
                <v:textbox style="mso-fit-shape-to-text:t" inset="0,0,0,0">
                  <w:txbxContent>
                    <w:tbl>
                      <w:tblPr>
                        <w:tblStyle w:val="Grigliatabella"/>
                        <w:tblW w:w="5000" w:type="pct"/>
                        <w:jc w:val="center"/>
                        <w:shd w:val="clear" w:color="auto" w:fill="F2F2F2"/>
                        <w:tblLook w:val="04A0" w:firstRow="1" w:lastRow="0" w:firstColumn="1" w:lastColumn="0" w:noHBand="0" w:noVBand="1"/>
                      </w:tblPr>
                      <w:tblGrid>
                        <w:gridCol w:w="9002"/>
                      </w:tblGrid>
                      <w:tr w:rsidR="008C579E" w14:paraId="30E23F5D" w14:textId="77777777">
                        <w:trPr>
                          <w:trHeight w:val="1533"/>
                          <w:jc w:val="center"/>
                        </w:trPr>
                        <w:tc>
                          <w:tcPr>
                            <w:tcW w:w="8770" w:type="dxa"/>
                            <w:tcBorders>
                              <w:top w:val="nil"/>
                              <w:left w:val="nil"/>
                              <w:bottom w:val="nil"/>
                              <w:right w:val="nil"/>
                            </w:tcBorders>
                            <w:shd w:val="clear" w:color="auto" w:fill="F2F2F2" w:themeFill="background1" w:themeFillShade="F2"/>
                          </w:tcPr>
                          <w:p w14:paraId="0805EBB5" w14:textId="77777777" w:rsidR="008C579E" w:rsidRDefault="0071523E">
                            <w:pPr>
                              <w:tabs>
                                <w:tab w:val="left" w:pos="2162"/>
                              </w:tabs>
                              <w:spacing w:before="120" w:after="60"/>
                              <w:ind w:left="318"/>
                            </w:pPr>
                            <w:r>
                              <w:rPr>
                                <w:rFonts w:cstheme="minorHAnsi"/>
                                <w:b/>
                                <w:color w:val="1F3864"/>
                                <w:sz w:val="14"/>
                                <w:szCs w:val="18"/>
                                <w:lang w:val="it-IT"/>
                              </w:rPr>
                              <w:t xml:space="preserve">Focus - Principali peculiarità dell’avviso </w:t>
                            </w:r>
                            <w:proofErr w:type="spellStart"/>
                            <w:r>
                              <w:rPr>
                                <w:rFonts w:cstheme="minorHAnsi"/>
                                <w:b/>
                                <w:color w:val="1F3864"/>
                                <w:sz w:val="14"/>
                                <w:szCs w:val="18"/>
                                <w:lang w:val="it-IT"/>
                              </w:rPr>
                              <w:t>BonuSicilia</w:t>
                            </w:r>
                            <w:proofErr w:type="spellEnd"/>
                          </w:p>
                          <w:p w14:paraId="66303274" w14:textId="77777777" w:rsidR="008C579E" w:rsidRDefault="0071523E">
                            <w:pPr>
                              <w:pStyle w:val="Paragrafoelenco"/>
                              <w:numPr>
                                <w:ilvl w:val="0"/>
                                <w:numId w:val="10"/>
                              </w:numPr>
                              <w:spacing w:before="120" w:after="60" w:line="240" w:lineRule="auto"/>
                              <w:jc w:val="both"/>
                            </w:pPr>
                            <w:r>
                              <w:rPr>
                                <w:rFonts w:cstheme="minorHAnsi"/>
                                <w:color w:val="1F3864"/>
                                <w:sz w:val="14"/>
                                <w:szCs w:val="18"/>
                                <w:lang w:val="it-IT"/>
                              </w:rPr>
                              <w:t xml:space="preserve">L’avviso non prevedeva la presentazione di un’apposita domanda di rimborso da parte del beneficiario in quanto non è prevista la rendicontazione di specifiche spese e la realizzazione di interventi progettuali. L’iter di presentazione costituisce di fatto adesione alla domanda di sostegno e contestuale richiesta di erogazione del contributo. </w:t>
                            </w:r>
                          </w:p>
                          <w:p w14:paraId="620C72B7" w14:textId="77777777" w:rsidR="008C579E" w:rsidRDefault="0071523E">
                            <w:pPr>
                              <w:pStyle w:val="Paragrafoelenco"/>
                              <w:numPr>
                                <w:ilvl w:val="0"/>
                                <w:numId w:val="10"/>
                              </w:numPr>
                              <w:spacing w:before="120" w:after="60" w:line="240" w:lineRule="auto"/>
                              <w:jc w:val="both"/>
                            </w:pPr>
                            <w:r>
                              <w:rPr>
                                <w:rFonts w:cstheme="minorHAnsi"/>
                                <w:color w:val="1F3864"/>
                                <w:sz w:val="14"/>
                                <w:szCs w:val="18"/>
                                <w:lang w:val="it-IT"/>
                              </w:rPr>
                              <w:t>L’avviso è stato censito come unica operazione, al cui interno sono presenti tanti “giustificativi” di spesa quante sono le domande ammissibili a contributo ed effettivamente liquidate. (</w:t>
                            </w:r>
                            <w:r>
                              <w:rPr>
                                <w:rFonts w:cstheme="minorHAnsi"/>
                                <w:i/>
                                <w:color w:val="1F3864"/>
                                <w:sz w:val="12"/>
                                <w:szCs w:val="18"/>
                                <w:lang w:val="it-IT"/>
                              </w:rPr>
                              <w:t xml:space="preserve">CFR. Circolare MEF – RGS – </w:t>
                            </w:r>
                            <w:proofErr w:type="spellStart"/>
                            <w:r>
                              <w:rPr>
                                <w:rFonts w:cstheme="minorHAnsi"/>
                                <w:i/>
                                <w:color w:val="1F3864"/>
                                <w:sz w:val="12"/>
                                <w:szCs w:val="18"/>
                                <w:lang w:val="it-IT"/>
                              </w:rPr>
                              <w:t>Prot</w:t>
                            </w:r>
                            <w:proofErr w:type="spellEnd"/>
                            <w:r>
                              <w:rPr>
                                <w:rFonts w:cstheme="minorHAnsi"/>
                                <w:i/>
                                <w:color w:val="1F3864"/>
                                <w:sz w:val="12"/>
                                <w:szCs w:val="18"/>
                                <w:lang w:val="it-IT"/>
                              </w:rPr>
                              <w:t>. 137166 del 23 luglio 2020, avente ad oggetto “Programmazione 2014/2020 - Monitoraggio contributi imprese nell’ambito dell’emergenza COVID-19 - Indicazioni operative” e l’Allegato 1 “Semplificazione delle</w:t>
                            </w:r>
                            <w:r>
                              <w:rPr>
                                <w:rFonts w:cstheme="minorHAnsi"/>
                                <w:i/>
                                <w:color w:val="1F3864"/>
                                <w:sz w:val="12"/>
                                <w:szCs w:val="18"/>
                                <w:lang w:val="it-IT"/>
                              </w:rPr>
                              <w:br/>
                              <w:t>modalità di richiesta del CUP e monitoraggio degli interventi di concessione di piccoli contributi una tantum alle imprese nell’ambito dell’emergenza Covid-19)</w:t>
                            </w:r>
                          </w:p>
                          <w:p w14:paraId="1299C9E0" w14:textId="77777777" w:rsidR="008C579E" w:rsidRDefault="0071523E">
                            <w:pPr>
                              <w:pStyle w:val="Paragrafoelenco"/>
                              <w:spacing w:before="120" w:after="60" w:line="240" w:lineRule="auto"/>
                            </w:pPr>
                            <w:r>
                              <w:rPr>
                                <w:rFonts w:cstheme="minorHAnsi"/>
                                <w:color w:val="1F3864"/>
                                <w:sz w:val="14"/>
                                <w:szCs w:val="18"/>
                                <w:highlight w:val="yellow"/>
                                <w:lang w:val="it-IT"/>
                              </w:rPr>
                              <w:t xml:space="preserve"> </w:t>
                            </w:r>
                          </w:p>
                        </w:tc>
                      </w:tr>
                    </w:tbl>
                    <w:p w14:paraId="72A593F8" w14:textId="77777777" w:rsidR="00D864B5" w:rsidRDefault="00D864B5"/>
                  </w:txbxContent>
                </v:textbox>
                <w10:wrap type="square" anchorx="margin"/>
              </v:shape>
            </w:pict>
          </mc:Fallback>
        </mc:AlternateContent>
      </w:r>
      <w:r>
        <w:rPr>
          <w:noProof/>
          <w:lang w:val="it-IT" w:eastAsia="it-IT"/>
        </w:rPr>
        <mc:AlternateContent>
          <mc:Choice Requires="wps">
            <w:drawing>
              <wp:anchor distT="0" distB="0" distL="114300" distR="114300" simplePos="0" relativeHeight="6" behindDoc="0" locked="0" layoutInCell="1" allowOverlap="1" wp14:anchorId="2FF6A58B" wp14:editId="24399DFD">
                <wp:simplePos x="0" y="0"/>
                <wp:positionH relativeFrom="column">
                  <wp:posOffset>46355</wp:posOffset>
                </wp:positionH>
                <wp:positionV relativeFrom="paragraph">
                  <wp:posOffset>45085</wp:posOffset>
                </wp:positionV>
                <wp:extent cx="179070" cy="178435"/>
                <wp:effectExtent l="0" t="0" r="0" b="0"/>
                <wp:wrapSquare wrapText="bothSides"/>
                <wp:docPr id="6" name="Freeform 4899"/>
                <wp:cNvGraphicFramePr/>
                <a:graphic xmlns:a="http://schemas.openxmlformats.org/drawingml/2006/main">
                  <a:graphicData uri="http://schemas.microsoft.com/office/word/2010/wordprocessingShape">
                    <wps:wsp>
                      <wps:cNvSpPr/>
                      <wps:spPr>
                        <a:xfrm>
                          <a:off x="0" y="0"/>
                          <a:ext cx="178560" cy="177840"/>
                        </a:xfrm>
                        <a:custGeom>
                          <a:avLst/>
                          <a:gdLst/>
                          <a:ahLst/>
                          <a:cxnLst/>
                          <a:rect l="l" t="t" r="r" b="b"/>
                          <a:pathLst>
                            <a:path w="324" h="324">
                              <a:moveTo>
                                <a:pt x="202" y="0"/>
                              </a:moveTo>
                              <a:lnTo>
                                <a:pt x="202" y="0"/>
                              </a:lnTo>
                              <a:lnTo>
                                <a:pt x="190" y="0"/>
                              </a:lnTo>
                              <a:lnTo>
                                <a:pt x="178" y="2"/>
                              </a:lnTo>
                              <a:lnTo>
                                <a:pt x="156" y="8"/>
                              </a:lnTo>
                              <a:lnTo>
                                <a:pt x="134" y="20"/>
                              </a:lnTo>
                              <a:lnTo>
                                <a:pt x="118" y="34"/>
                              </a:lnTo>
                              <a:lnTo>
                                <a:pt x="102" y="52"/>
                              </a:lnTo>
                              <a:lnTo>
                                <a:pt x="90" y="74"/>
                              </a:lnTo>
                              <a:lnTo>
                                <a:pt x="84" y="96"/>
                              </a:lnTo>
                              <a:lnTo>
                                <a:pt x="82" y="108"/>
                              </a:lnTo>
                              <a:lnTo>
                                <a:pt x="82" y="120"/>
                              </a:lnTo>
                              <a:lnTo>
                                <a:pt x="82" y="120"/>
                              </a:lnTo>
                              <a:lnTo>
                                <a:pt x="82" y="132"/>
                              </a:lnTo>
                              <a:lnTo>
                                <a:pt x="84" y="146"/>
                              </a:lnTo>
                              <a:lnTo>
                                <a:pt x="90" y="168"/>
                              </a:lnTo>
                              <a:lnTo>
                                <a:pt x="102" y="188"/>
                              </a:lnTo>
                              <a:lnTo>
                                <a:pt x="118" y="206"/>
                              </a:lnTo>
                              <a:lnTo>
                                <a:pt x="134" y="222"/>
                              </a:lnTo>
                              <a:lnTo>
                                <a:pt x="156" y="232"/>
                              </a:lnTo>
                              <a:lnTo>
                                <a:pt x="178" y="240"/>
                              </a:lnTo>
                              <a:lnTo>
                                <a:pt x="190" y="242"/>
                              </a:lnTo>
                              <a:lnTo>
                                <a:pt x="202" y="242"/>
                              </a:lnTo>
                              <a:lnTo>
                                <a:pt x="202" y="242"/>
                              </a:lnTo>
                              <a:lnTo>
                                <a:pt x="216" y="242"/>
                              </a:lnTo>
                              <a:lnTo>
                                <a:pt x="228" y="240"/>
                              </a:lnTo>
                              <a:lnTo>
                                <a:pt x="250" y="232"/>
                              </a:lnTo>
                              <a:lnTo>
                                <a:pt x="270" y="222"/>
                              </a:lnTo>
                              <a:lnTo>
                                <a:pt x="288" y="206"/>
                              </a:lnTo>
                              <a:lnTo>
                                <a:pt x="304" y="188"/>
                              </a:lnTo>
                              <a:lnTo>
                                <a:pt x="314" y="168"/>
                              </a:lnTo>
                              <a:lnTo>
                                <a:pt x="322" y="146"/>
                              </a:lnTo>
                              <a:lnTo>
                                <a:pt x="324" y="132"/>
                              </a:lnTo>
                              <a:lnTo>
                                <a:pt x="324" y="120"/>
                              </a:lnTo>
                              <a:lnTo>
                                <a:pt x="324" y="120"/>
                              </a:lnTo>
                              <a:lnTo>
                                <a:pt x="324" y="108"/>
                              </a:lnTo>
                              <a:lnTo>
                                <a:pt x="322" y="96"/>
                              </a:lnTo>
                              <a:lnTo>
                                <a:pt x="314" y="74"/>
                              </a:lnTo>
                              <a:lnTo>
                                <a:pt x="304" y="52"/>
                              </a:lnTo>
                              <a:lnTo>
                                <a:pt x="288" y="34"/>
                              </a:lnTo>
                              <a:lnTo>
                                <a:pt x="270" y="20"/>
                              </a:lnTo>
                              <a:lnTo>
                                <a:pt x="250" y="8"/>
                              </a:lnTo>
                              <a:lnTo>
                                <a:pt x="228" y="2"/>
                              </a:lnTo>
                              <a:lnTo>
                                <a:pt x="216" y="0"/>
                              </a:lnTo>
                              <a:lnTo>
                                <a:pt x="202" y="0"/>
                              </a:lnTo>
                              <a:lnTo>
                                <a:pt x="202" y="0"/>
                              </a:lnTo>
                              <a:close/>
                              <a:moveTo>
                                <a:pt x="202" y="212"/>
                              </a:moveTo>
                              <a:lnTo>
                                <a:pt x="202" y="212"/>
                              </a:lnTo>
                              <a:lnTo>
                                <a:pt x="184" y="210"/>
                              </a:lnTo>
                              <a:lnTo>
                                <a:pt x="168" y="204"/>
                              </a:lnTo>
                              <a:lnTo>
                                <a:pt x="152" y="196"/>
                              </a:lnTo>
                              <a:lnTo>
                                <a:pt x="138" y="184"/>
                              </a:lnTo>
                              <a:lnTo>
                                <a:pt x="128" y="172"/>
                              </a:lnTo>
                              <a:lnTo>
                                <a:pt x="118" y="156"/>
                              </a:lnTo>
                              <a:lnTo>
                                <a:pt x="114" y="138"/>
                              </a:lnTo>
                              <a:lnTo>
                                <a:pt x="112" y="120"/>
                              </a:lnTo>
                              <a:lnTo>
                                <a:pt x="112" y="120"/>
                              </a:lnTo>
                              <a:lnTo>
                                <a:pt x="114" y="102"/>
                              </a:lnTo>
                              <a:lnTo>
                                <a:pt x="118" y="86"/>
                              </a:lnTo>
                              <a:lnTo>
                                <a:pt x="128" y="70"/>
                              </a:lnTo>
                              <a:lnTo>
                                <a:pt x="138" y="56"/>
                              </a:lnTo>
                              <a:lnTo>
                                <a:pt x="152" y="46"/>
                              </a:lnTo>
                              <a:lnTo>
                                <a:pt x="168" y="36"/>
                              </a:lnTo>
                              <a:lnTo>
                                <a:pt x="184" y="32"/>
                              </a:lnTo>
                              <a:lnTo>
                                <a:pt x="202" y="30"/>
                              </a:lnTo>
                              <a:lnTo>
                                <a:pt x="202" y="30"/>
                              </a:lnTo>
                              <a:lnTo>
                                <a:pt x="222" y="32"/>
                              </a:lnTo>
                              <a:lnTo>
                                <a:pt x="238" y="36"/>
                              </a:lnTo>
                              <a:lnTo>
                                <a:pt x="254" y="46"/>
                              </a:lnTo>
                              <a:lnTo>
                                <a:pt x="268" y="56"/>
                              </a:lnTo>
                              <a:lnTo>
                                <a:pt x="278" y="70"/>
                              </a:lnTo>
                              <a:lnTo>
                                <a:pt x="286" y="86"/>
                              </a:lnTo>
                              <a:lnTo>
                                <a:pt x="292" y="102"/>
                              </a:lnTo>
                              <a:lnTo>
                                <a:pt x="294" y="120"/>
                              </a:lnTo>
                              <a:lnTo>
                                <a:pt x="294" y="120"/>
                              </a:lnTo>
                              <a:lnTo>
                                <a:pt x="292" y="138"/>
                              </a:lnTo>
                              <a:lnTo>
                                <a:pt x="286" y="156"/>
                              </a:lnTo>
                              <a:lnTo>
                                <a:pt x="278" y="172"/>
                              </a:lnTo>
                              <a:lnTo>
                                <a:pt x="268" y="184"/>
                              </a:lnTo>
                              <a:lnTo>
                                <a:pt x="254" y="196"/>
                              </a:lnTo>
                              <a:lnTo>
                                <a:pt x="238" y="204"/>
                              </a:lnTo>
                              <a:lnTo>
                                <a:pt x="222" y="210"/>
                              </a:lnTo>
                              <a:lnTo>
                                <a:pt x="202" y="212"/>
                              </a:lnTo>
                              <a:lnTo>
                                <a:pt x="202" y="212"/>
                              </a:lnTo>
                              <a:close/>
                              <a:moveTo>
                                <a:pt x="142" y="130"/>
                              </a:moveTo>
                              <a:lnTo>
                                <a:pt x="142" y="130"/>
                              </a:lnTo>
                              <a:lnTo>
                                <a:pt x="138" y="130"/>
                              </a:lnTo>
                              <a:lnTo>
                                <a:pt x="136" y="128"/>
                              </a:lnTo>
                              <a:lnTo>
                                <a:pt x="134" y="124"/>
                              </a:lnTo>
                              <a:lnTo>
                                <a:pt x="132" y="120"/>
                              </a:lnTo>
                              <a:lnTo>
                                <a:pt x="132" y="120"/>
                              </a:lnTo>
                              <a:lnTo>
                                <a:pt x="134" y="106"/>
                              </a:lnTo>
                              <a:lnTo>
                                <a:pt x="138" y="94"/>
                              </a:lnTo>
                              <a:lnTo>
                                <a:pt x="144" y="82"/>
                              </a:lnTo>
                              <a:lnTo>
                                <a:pt x="154" y="72"/>
                              </a:lnTo>
                              <a:lnTo>
                                <a:pt x="164" y="62"/>
                              </a:lnTo>
                              <a:lnTo>
                                <a:pt x="176" y="56"/>
                              </a:lnTo>
                              <a:lnTo>
                                <a:pt x="188" y="52"/>
                              </a:lnTo>
                              <a:lnTo>
                                <a:pt x="202" y="50"/>
                              </a:lnTo>
                              <a:lnTo>
                                <a:pt x="202" y="50"/>
                              </a:lnTo>
                              <a:lnTo>
                                <a:pt x="206" y="52"/>
                              </a:lnTo>
                              <a:lnTo>
                                <a:pt x="210" y="54"/>
                              </a:lnTo>
                              <a:lnTo>
                                <a:pt x="212" y="56"/>
                              </a:lnTo>
                              <a:lnTo>
                                <a:pt x="212" y="60"/>
                              </a:lnTo>
                              <a:lnTo>
                                <a:pt x="212" y="60"/>
                              </a:lnTo>
                              <a:lnTo>
                                <a:pt x="212" y="64"/>
                              </a:lnTo>
                              <a:lnTo>
                                <a:pt x="210" y="68"/>
                              </a:lnTo>
                              <a:lnTo>
                                <a:pt x="206" y="70"/>
                              </a:lnTo>
                              <a:lnTo>
                                <a:pt x="202" y="70"/>
                              </a:lnTo>
                              <a:lnTo>
                                <a:pt x="202" y="70"/>
                              </a:lnTo>
                              <a:lnTo>
                                <a:pt x="192" y="72"/>
                              </a:lnTo>
                              <a:lnTo>
                                <a:pt x="184" y="74"/>
                              </a:lnTo>
                              <a:lnTo>
                                <a:pt x="174" y="80"/>
                              </a:lnTo>
                              <a:lnTo>
                                <a:pt x="168" y="86"/>
                              </a:lnTo>
                              <a:lnTo>
                                <a:pt x="162" y="92"/>
                              </a:lnTo>
                              <a:lnTo>
                                <a:pt x="156" y="102"/>
                              </a:lnTo>
                              <a:lnTo>
                                <a:pt x="154" y="110"/>
                              </a:lnTo>
                              <a:lnTo>
                                <a:pt x="152" y="120"/>
                              </a:lnTo>
                              <a:lnTo>
                                <a:pt x="152" y="120"/>
                              </a:lnTo>
                              <a:lnTo>
                                <a:pt x="152" y="124"/>
                              </a:lnTo>
                              <a:lnTo>
                                <a:pt x="150" y="128"/>
                              </a:lnTo>
                              <a:lnTo>
                                <a:pt x="146" y="130"/>
                              </a:lnTo>
                              <a:lnTo>
                                <a:pt x="142" y="130"/>
                              </a:lnTo>
                              <a:lnTo>
                                <a:pt x="142" y="130"/>
                              </a:lnTo>
                              <a:close/>
                              <a:moveTo>
                                <a:pt x="124" y="238"/>
                              </a:moveTo>
                              <a:lnTo>
                                <a:pt x="48" y="316"/>
                              </a:lnTo>
                              <a:lnTo>
                                <a:pt x="48" y="316"/>
                              </a:lnTo>
                              <a:lnTo>
                                <a:pt x="38" y="322"/>
                              </a:lnTo>
                              <a:lnTo>
                                <a:pt x="28" y="324"/>
                              </a:lnTo>
                              <a:lnTo>
                                <a:pt x="28" y="324"/>
                              </a:lnTo>
                              <a:lnTo>
                                <a:pt x="18" y="322"/>
                              </a:lnTo>
                              <a:lnTo>
                                <a:pt x="8" y="316"/>
                              </a:lnTo>
                              <a:lnTo>
                                <a:pt x="8" y="316"/>
                              </a:lnTo>
                              <a:lnTo>
                                <a:pt x="2" y="306"/>
                              </a:lnTo>
                              <a:lnTo>
                                <a:pt x="0" y="296"/>
                              </a:lnTo>
                              <a:lnTo>
                                <a:pt x="2" y="286"/>
                              </a:lnTo>
                              <a:lnTo>
                                <a:pt x="8" y="276"/>
                              </a:lnTo>
                              <a:lnTo>
                                <a:pt x="86" y="198"/>
                              </a:lnTo>
                              <a:lnTo>
                                <a:pt x="86" y="198"/>
                              </a:lnTo>
                              <a:lnTo>
                                <a:pt x="94" y="210"/>
                              </a:lnTo>
                              <a:lnTo>
                                <a:pt x="102" y="220"/>
                              </a:lnTo>
                              <a:lnTo>
                                <a:pt x="114" y="230"/>
                              </a:lnTo>
                              <a:lnTo>
                                <a:pt x="124" y="238"/>
                              </a:lnTo>
                              <a:lnTo>
                                <a:pt x="124" y="238"/>
                              </a:lnTo>
                              <a:close/>
                            </a:path>
                          </a:pathLst>
                        </a:custGeom>
                        <a:solidFill>
                          <a:srgbClr val="007635"/>
                        </a:solidFill>
                        <a:ln>
                          <a:noFill/>
                        </a:ln>
                      </wps:spPr>
                      <wps:style>
                        <a:lnRef idx="0">
                          <a:scrgbClr r="0" g="0" b="0"/>
                        </a:lnRef>
                        <a:fillRef idx="0">
                          <a:scrgbClr r="0" g="0" b="0"/>
                        </a:fillRef>
                        <a:effectRef idx="0">
                          <a:scrgbClr r="0" g="0" b="0"/>
                        </a:effectRef>
                        <a:fontRef idx="minor"/>
                      </wps:style>
                      <wps:bodyPr/>
                    </wps:wsp>
                  </a:graphicData>
                </a:graphic>
              </wp:anchor>
            </w:drawing>
          </mc:Choice>
          <mc:Fallback xmlns:mo="http://schemas.microsoft.com/office/mac/office/2008/main" xmlns:mv="urn:schemas-microsoft-com:mac:vml">
            <w:pict/>
          </mc:Fallback>
        </mc:AlternateContent>
      </w:r>
    </w:p>
    <w:p w14:paraId="4A914F88" w14:textId="77777777" w:rsidR="008C579E" w:rsidRDefault="0071523E">
      <w:pPr>
        <w:spacing w:before="120" w:after="60" w:line="240" w:lineRule="auto"/>
        <w:jc w:val="both"/>
        <w:rPr>
          <w:rFonts w:cstheme="minorHAnsi"/>
          <w:lang w:val="it-IT"/>
        </w:rPr>
      </w:pPr>
      <w:r>
        <w:rPr>
          <w:rFonts w:cstheme="minorHAnsi"/>
          <w:b/>
          <w:lang w:val="it-IT"/>
        </w:rPr>
        <w:t>La metodologia dei controlli di I livello riguarderà le seguenti fasi</w:t>
      </w:r>
      <w:r>
        <w:rPr>
          <w:rFonts w:cstheme="minorHAnsi"/>
          <w:lang w:val="it-IT"/>
        </w:rPr>
        <w:t>:</w:t>
      </w:r>
    </w:p>
    <w:p w14:paraId="43A4E39B" w14:textId="77777777" w:rsidR="008C579E" w:rsidRDefault="0071523E">
      <w:pPr>
        <w:spacing w:before="120" w:after="60" w:line="240" w:lineRule="auto"/>
        <w:jc w:val="both"/>
        <w:rPr>
          <w:rFonts w:cstheme="minorHAnsi"/>
          <w:lang w:val="it-IT"/>
        </w:rPr>
      </w:pPr>
      <w:r>
        <w:rPr>
          <w:rFonts w:cstheme="minorHAnsi"/>
          <w:b/>
          <w:sz w:val="24"/>
          <w:lang w:val="it-IT"/>
        </w:rPr>
        <w:t xml:space="preserve">Fase 1 </w:t>
      </w:r>
      <w:r>
        <w:rPr>
          <w:rFonts w:cstheme="minorHAnsi"/>
          <w:sz w:val="24"/>
          <w:lang w:val="it-IT"/>
        </w:rPr>
        <w:t xml:space="preserve">– </w:t>
      </w:r>
      <w:r>
        <w:rPr>
          <w:rFonts w:cstheme="minorHAnsi"/>
          <w:b/>
          <w:u w:val="single"/>
          <w:lang w:val="it-IT"/>
        </w:rPr>
        <w:t>Verifiche selezione dell’operazione:</w:t>
      </w:r>
      <w:r>
        <w:rPr>
          <w:rFonts w:cstheme="minorHAnsi"/>
          <w:lang w:val="it-IT"/>
        </w:rPr>
        <w:t xml:space="preserve"> l’UMC verificherà la corretta implementazione della procedura in conformità alla base giuridica ed alla pista di controllo approvata.</w:t>
      </w:r>
    </w:p>
    <w:p w14:paraId="27BC8AED" w14:textId="77777777" w:rsidR="008C579E" w:rsidRDefault="0071523E">
      <w:pPr>
        <w:spacing w:before="120" w:after="60" w:line="240" w:lineRule="auto"/>
        <w:jc w:val="both"/>
        <w:rPr>
          <w:rFonts w:cstheme="minorHAnsi"/>
          <w:sz w:val="24"/>
          <w:lang w:val="it-IT"/>
        </w:rPr>
      </w:pPr>
      <w:r>
        <w:rPr>
          <w:rFonts w:cstheme="minorHAnsi"/>
          <w:b/>
          <w:sz w:val="24"/>
          <w:lang w:val="it-IT"/>
        </w:rPr>
        <w:t xml:space="preserve">Fase 2 </w:t>
      </w:r>
      <w:r>
        <w:rPr>
          <w:rFonts w:cstheme="minorHAnsi"/>
          <w:sz w:val="24"/>
          <w:lang w:val="it-IT"/>
        </w:rPr>
        <w:t xml:space="preserve">– </w:t>
      </w:r>
      <w:r>
        <w:rPr>
          <w:rFonts w:cstheme="minorHAnsi"/>
          <w:b/>
          <w:u w:val="single"/>
          <w:lang w:val="it-IT"/>
        </w:rPr>
        <w:t>Verifiche amministrative/documentali:</w:t>
      </w:r>
      <w:r>
        <w:rPr>
          <w:rFonts w:cstheme="minorHAnsi"/>
          <w:lang w:val="it-IT"/>
        </w:rPr>
        <w:t xml:space="preserve"> Le verifiche, dell’UMC propedeutiche alla certificazione della spesa, saranno svolte “on desk” sul 100% delle domande di contributo validate dall’UCO (utilizzando la </w:t>
      </w:r>
      <w:proofErr w:type="spellStart"/>
      <w:r>
        <w:rPr>
          <w:rFonts w:cstheme="minorHAnsi"/>
          <w:lang w:val="it-IT"/>
        </w:rPr>
        <w:t>check</w:t>
      </w:r>
      <w:proofErr w:type="spellEnd"/>
      <w:r>
        <w:rPr>
          <w:rFonts w:cstheme="minorHAnsi"/>
          <w:lang w:val="it-IT"/>
        </w:rPr>
        <w:t>-list e l’allegato tecnico allegati al presente documento). In particolare il controllo avrà ad oggetto la verifica:</w:t>
      </w:r>
    </w:p>
    <w:p w14:paraId="072A62DE"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 xml:space="preserve">dell’esistenza/presenza delle dichiarazioni previste dall’avviso e presentate in modalità elettronica sulla piattaforma </w:t>
      </w:r>
      <w:proofErr w:type="spellStart"/>
      <w:r>
        <w:rPr>
          <w:rFonts w:cstheme="minorHAnsi"/>
          <w:lang w:val="it-IT"/>
        </w:rPr>
        <w:t>SiciliaPEI</w:t>
      </w:r>
      <w:proofErr w:type="spellEnd"/>
      <w:r>
        <w:rPr>
          <w:rFonts w:cstheme="minorHAnsi"/>
          <w:lang w:val="it-IT"/>
        </w:rPr>
        <w:t>;</w:t>
      </w:r>
    </w:p>
    <w:p w14:paraId="001F9E0B"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della correttezza formale dell’istanza (ossia se la documentazione richiesta sia stata presentata nei termini e debitamente sottoscritta con firma digitale dal legale rappresentante dell’impresa).</w:t>
      </w:r>
    </w:p>
    <w:p w14:paraId="57FEB2BC" w14:textId="77777777" w:rsidR="008C579E" w:rsidRDefault="0071523E">
      <w:pPr>
        <w:spacing w:before="120" w:after="60" w:line="240" w:lineRule="auto"/>
        <w:jc w:val="both"/>
        <w:rPr>
          <w:rFonts w:cstheme="minorHAnsi"/>
          <w:lang w:val="it-IT"/>
        </w:rPr>
      </w:pPr>
      <w:r>
        <w:rPr>
          <w:rFonts w:cstheme="minorHAnsi"/>
          <w:lang w:val="it-IT"/>
        </w:rPr>
        <w:t>La spesa positivamente esitata dal controllo desk- UMC potrà formare oggetto della domanda di rimborso all’</w:t>
      </w:r>
      <w:proofErr w:type="spellStart"/>
      <w:r>
        <w:rPr>
          <w:rFonts w:cstheme="minorHAnsi"/>
          <w:lang w:val="it-IT"/>
        </w:rPr>
        <w:t>AdC</w:t>
      </w:r>
      <w:proofErr w:type="spellEnd"/>
      <w:r>
        <w:rPr>
          <w:rFonts w:cstheme="minorHAnsi"/>
          <w:lang w:val="it-IT"/>
        </w:rPr>
        <w:t>.</w:t>
      </w:r>
    </w:p>
    <w:p w14:paraId="2B678C9A" w14:textId="77777777" w:rsidR="008C579E" w:rsidRDefault="0071523E">
      <w:pPr>
        <w:spacing w:before="120" w:after="60" w:line="240" w:lineRule="auto"/>
        <w:jc w:val="both"/>
        <w:rPr>
          <w:rFonts w:cstheme="minorHAnsi"/>
          <w:lang w:val="it-IT"/>
        </w:rPr>
      </w:pPr>
      <w:r>
        <w:rPr>
          <w:rFonts w:cstheme="minorHAnsi"/>
          <w:b/>
          <w:sz w:val="24"/>
          <w:lang w:val="it-IT"/>
        </w:rPr>
        <w:t>Fase 3 –</w:t>
      </w:r>
      <w:r>
        <w:rPr>
          <w:rFonts w:cstheme="minorHAnsi"/>
          <w:sz w:val="24"/>
          <w:lang w:val="it-IT"/>
        </w:rPr>
        <w:t xml:space="preserve"> </w:t>
      </w:r>
      <w:r>
        <w:rPr>
          <w:rFonts w:cstheme="minorHAnsi"/>
          <w:b/>
          <w:u w:val="single"/>
          <w:lang w:val="it-IT"/>
        </w:rPr>
        <w:t>Controlli in loco – da effettuare on desk</w:t>
      </w:r>
      <w:r>
        <w:rPr>
          <w:rFonts w:cstheme="minorHAnsi"/>
          <w:lang w:val="it-IT"/>
        </w:rPr>
        <w:t xml:space="preserve">: a seguito della certificazione della spesa l’UMC, entro il 31 dicembre dell’anno contabile in corso, provvederà a selezionare una percentuale di operazioni che sottoporrà a verifica </w:t>
      </w:r>
      <w:r>
        <w:rPr>
          <w:rFonts w:cstheme="minorHAnsi"/>
          <w:bCs/>
          <w:lang w:val="it-IT"/>
        </w:rPr>
        <w:t>in loco</w:t>
      </w:r>
      <w:r>
        <w:rPr>
          <w:rFonts w:cstheme="minorHAnsi"/>
          <w:lang w:val="it-IT"/>
        </w:rPr>
        <w:t xml:space="preserve"> ricorrendo alle deroghe introdotte a causa della pandemia da </w:t>
      </w:r>
      <w:proofErr w:type="spellStart"/>
      <w:r>
        <w:rPr>
          <w:rFonts w:cstheme="minorHAnsi"/>
          <w:lang w:val="it-IT"/>
        </w:rPr>
        <w:t>Covid</w:t>
      </w:r>
      <w:proofErr w:type="spellEnd"/>
      <w:r>
        <w:rPr>
          <w:rFonts w:cstheme="minorHAnsi"/>
          <w:lang w:val="it-IT"/>
        </w:rPr>
        <w:t xml:space="preserve"> che consentono di effettuare tali verifiche da remoto da parte del Centro di Responsabilità (Dipartimento Attività Produttive). </w:t>
      </w:r>
    </w:p>
    <w:p w14:paraId="3E89CB6F" w14:textId="77777777" w:rsidR="008C579E" w:rsidRDefault="0071523E">
      <w:pPr>
        <w:spacing w:before="120" w:after="60" w:line="240" w:lineRule="auto"/>
        <w:jc w:val="both"/>
        <w:rPr>
          <w:rFonts w:cstheme="minorHAnsi"/>
          <w:lang w:val="it-IT"/>
        </w:rPr>
      </w:pPr>
      <w:r>
        <w:rPr>
          <w:rFonts w:cstheme="minorHAnsi"/>
          <w:lang w:val="it-IT"/>
        </w:rPr>
        <w:t xml:space="preserve">Le operazioni da sottoporre a tale verifica saranno identificate mediante campionamento ai sensi della metodologia descritta dal Manuale dei Controlli di I livello del Po </w:t>
      </w:r>
      <w:proofErr w:type="spellStart"/>
      <w:r>
        <w:rPr>
          <w:rFonts w:cstheme="minorHAnsi"/>
          <w:lang w:val="it-IT"/>
        </w:rPr>
        <w:t>Fesr</w:t>
      </w:r>
      <w:proofErr w:type="spellEnd"/>
      <w:r>
        <w:rPr>
          <w:rFonts w:cstheme="minorHAnsi"/>
          <w:lang w:val="it-IT"/>
        </w:rPr>
        <w:t xml:space="preserve"> Sicilia 2014 – 2020 (campionamento statistico – stratificato), i cui principi cardine saranno brevemente elencati a seguire. </w:t>
      </w:r>
    </w:p>
    <w:p w14:paraId="474E32D9" w14:textId="77777777" w:rsidR="008C579E" w:rsidRDefault="0071523E">
      <w:pPr>
        <w:spacing w:before="120" w:after="60" w:line="240" w:lineRule="auto"/>
        <w:jc w:val="both"/>
        <w:rPr>
          <w:rFonts w:cstheme="minorHAnsi"/>
          <w:lang w:val="it-IT"/>
        </w:rPr>
      </w:pPr>
      <w:r>
        <w:rPr>
          <w:rFonts w:cstheme="minorHAnsi"/>
          <w:lang w:val="it-IT"/>
        </w:rPr>
        <w:t xml:space="preserve">Per le domande di contributo campionate l’UMC avvierà la verifica dei requisiti richiesti dall’avviso (requisito </w:t>
      </w:r>
      <w:proofErr w:type="spellStart"/>
      <w:r>
        <w:rPr>
          <w:rFonts w:cstheme="minorHAnsi"/>
          <w:lang w:val="it-IT"/>
        </w:rPr>
        <w:t>Durc</w:t>
      </w:r>
      <w:proofErr w:type="spellEnd"/>
      <w:r>
        <w:rPr>
          <w:rFonts w:cstheme="minorHAnsi"/>
          <w:lang w:val="it-IT"/>
        </w:rPr>
        <w:t>, requisito Casellario, requisito micro impresa…</w:t>
      </w:r>
      <w:proofErr w:type="spellStart"/>
      <w:r>
        <w:rPr>
          <w:rFonts w:cstheme="minorHAnsi"/>
          <w:lang w:val="it-IT"/>
        </w:rPr>
        <w:t>ect</w:t>
      </w:r>
      <w:proofErr w:type="spellEnd"/>
      <w:r>
        <w:rPr>
          <w:rFonts w:cstheme="minorHAnsi"/>
          <w:lang w:val="it-IT"/>
        </w:rPr>
        <w:t xml:space="preserve">). Qualora nel corso delle verifiche in loco </w:t>
      </w:r>
      <w:r>
        <w:rPr>
          <w:rFonts w:cstheme="minorHAnsi"/>
          <w:lang w:val="it-IT"/>
        </w:rPr>
        <w:lastRenderedPageBreak/>
        <w:t>realizzate sul campione si rilevino irregolarità di importo consistente, rispetto al tasso di errore stimato dall’analisi del rischio, l’Autorità di Gestione procederà, in coerenza con gli orientamenti dell’EGESIF:</w:t>
      </w:r>
    </w:p>
    <w:p w14:paraId="1E017A4A"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 xml:space="preserve">a realizzare una valutazione quantitativa e qualitativa delle irregolarità individuate per poter valutare il rischio di irregolarità anche nelle operazioni non facenti parte del campione; </w:t>
      </w:r>
    </w:p>
    <w:p w14:paraId="39BD18FD"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ad intensificare le verifiche estendendo il campione selezionato con modalità casuale (stessa percentuale del primo campione) ad altre domande di contributo non precedentemente campionate;</w:t>
      </w:r>
    </w:p>
    <w:p w14:paraId="5B832007" w14:textId="7589D707" w:rsidR="008C579E" w:rsidRPr="00243F24" w:rsidRDefault="0071523E" w:rsidP="00243F24">
      <w:pPr>
        <w:pStyle w:val="Paragrafoelenco"/>
        <w:numPr>
          <w:ilvl w:val="0"/>
          <w:numId w:val="6"/>
        </w:numPr>
        <w:spacing w:after="120" w:line="240" w:lineRule="auto"/>
        <w:jc w:val="both"/>
        <w:rPr>
          <w:rFonts w:cstheme="minorHAnsi"/>
          <w:lang w:val="it-IT"/>
        </w:rPr>
      </w:pPr>
      <w:r>
        <w:rPr>
          <w:rFonts w:cstheme="minorHAnsi"/>
          <w:lang w:val="it-IT"/>
        </w:rPr>
        <w:t>a proiettare il tasso di errore sull’intera popolazione qualora si riscontrino irregolarità, in entrambe le selezioni, che abbiano una caratteristica comune.</w:t>
      </w:r>
    </w:p>
    <w:p w14:paraId="50709046" w14:textId="77777777" w:rsidR="008C579E" w:rsidRDefault="008C579E">
      <w:pPr>
        <w:spacing w:after="120" w:line="240" w:lineRule="auto"/>
        <w:jc w:val="both"/>
        <w:rPr>
          <w:rFonts w:cstheme="minorHAnsi"/>
          <w:lang w:val="it-IT"/>
        </w:rPr>
      </w:pPr>
    </w:p>
    <w:p w14:paraId="095B9E35" w14:textId="77777777" w:rsidR="008C579E" w:rsidRDefault="0071523E">
      <w:pPr>
        <w:spacing w:before="120" w:after="60" w:line="240" w:lineRule="auto"/>
        <w:jc w:val="both"/>
        <w:rPr>
          <w:rFonts w:cstheme="minorHAnsi"/>
          <w:b/>
          <w:lang w:val="it-IT"/>
        </w:rPr>
      </w:pPr>
      <w:r>
        <w:rPr>
          <w:rFonts w:cstheme="minorHAnsi"/>
          <w:b/>
          <w:lang w:val="it-IT"/>
        </w:rPr>
        <w:t xml:space="preserve">La selezione del campione per i controlli in loco avverrà con la seguente metodologia: </w:t>
      </w:r>
    </w:p>
    <w:p w14:paraId="1AD10364" w14:textId="77777777" w:rsidR="008C579E" w:rsidRDefault="0071523E">
      <w:pPr>
        <w:pStyle w:val="Paragrafoelenco"/>
        <w:numPr>
          <w:ilvl w:val="0"/>
          <w:numId w:val="5"/>
        </w:numPr>
        <w:spacing w:after="120"/>
        <w:jc w:val="both"/>
        <w:rPr>
          <w:rFonts w:cstheme="minorHAnsi"/>
          <w:lang w:val="it-IT"/>
        </w:rPr>
      </w:pPr>
      <w:r>
        <w:rPr>
          <w:rFonts w:cstheme="minorHAnsi"/>
          <w:lang w:val="it-IT"/>
        </w:rPr>
        <w:t>L’universo (popolazione) delle domande di contributo da sottoporre alla verifica in loco sarà costituito dalle operazioni che abbiano già superato le verifiche amministrative;</w:t>
      </w:r>
    </w:p>
    <w:p w14:paraId="5F7BC647" w14:textId="77777777" w:rsidR="008C579E" w:rsidRDefault="0071523E">
      <w:pPr>
        <w:pStyle w:val="Paragrafoelenco"/>
        <w:numPr>
          <w:ilvl w:val="0"/>
          <w:numId w:val="5"/>
        </w:numPr>
        <w:spacing w:after="120"/>
        <w:jc w:val="both"/>
        <w:rPr>
          <w:rFonts w:cstheme="minorHAnsi"/>
          <w:lang w:val="it-IT"/>
        </w:rPr>
      </w:pPr>
      <w:r>
        <w:rPr>
          <w:rFonts w:cstheme="minorHAnsi"/>
          <w:lang w:val="it-IT"/>
        </w:rPr>
        <w:t>Il campione estratto sarà rappresentativo dell’intero universo di operazioni finanziate e si basa su un’analisi del rischio, elaborata utilizzando le informazioni acquisite dai diversi soggetti rilevanti (responsabili di azione, beneficiari...</w:t>
      </w:r>
      <w:proofErr w:type="spellStart"/>
      <w:r>
        <w:rPr>
          <w:rFonts w:cstheme="minorHAnsi"/>
          <w:lang w:val="it-IT"/>
        </w:rPr>
        <w:t>ect</w:t>
      </w:r>
      <w:proofErr w:type="spellEnd"/>
      <w:r>
        <w:rPr>
          <w:rFonts w:cstheme="minorHAnsi"/>
          <w:lang w:val="it-IT"/>
        </w:rPr>
        <w:t>), nonché valutando le caratteristiche intrinseche dei processi di attuazione e degli organismi coinvolti e le risultanze delle verifiche sulle autocertificazioni svolte dall’UCO ex DPR 445/2000;</w:t>
      </w:r>
    </w:p>
    <w:p w14:paraId="2A727F6A" w14:textId="77777777" w:rsidR="008C579E" w:rsidRDefault="0071523E">
      <w:pPr>
        <w:pStyle w:val="Paragrafoelenco"/>
        <w:numPr>
          <w:ilvl w:val="0"/>
          <w:numId w:val="5"/>
        </w:numPr>
        <w:spacing w:after="120"/>
        <w:jc w:val="both"/>
        <w:rPr>
          <w:rFonts w:cstheme="minorHAnsi"/>
          <w:lang w:val="it-IT"/>
        </w:rPr>
      </w:pPr>
      <w:r>
        <w:rPr>
          <w:rFonts w:cstheme="minorHAnsi"/>
          <w:lang w:val="it-IT"/>
        </w:rPr>
        <w:t xml:space="preserve">L’analisi del rischio contribuirà a determinare l’ampiezza del campione da estrarre. </w:t>
      </w:r>
    </w:p>
    <w:p w14:paraId="058ED563" w14:textId="77777777" w:rsidR="008C579E" w:rsidRDefault="0071523E">
      <w:pPr>
        <w:spacing w:after="120"/>
        <w:jc w:val="both"/>
        <w:rPr>
          <w:rFonts w:cstheme="minorHAnsi"/>
          <w:b/>
          <w:lang w:val="it-IT"/>
        </w:rPr>
      </w:pPr>
      <w:r>
        <w:rPr>
          <w:rFonts w:cstheme="minorHAnsi"/>
          <w:b/>
          <w:lang w:val="it-IT"/>
        </w:rPr>
        <w:t>L’analisi di rischio riguarderà:</w:t>
      </w:r>
    </w:p>
    <w:p w14:paraId="539CDC34"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 xml:space="preserve">il rischio intrinseco (RI) o rischio gestionale, che riguarda il rischio di irregolarità associato alle caratteristiche intrinseche della tipologia di beneficiario (collegate, ditta individuale </w:t>
      </w:r>
      <w:proofErr w:type="spellStart"/>
      <w:r>
        <w:rPr>
          <w:rFonts w:cstheme="minorHAnsi"/>
          <w:lang w:val="it-IT"/>
        </w:rPr>
        <w:t>ect</w:t>
      </w:r>
      <w:proofErr w:type="spellEnd"/>
      <w:r>
        <w:rPr>
          <w:rFonts w:cstheme="minorHAnsi"/>
          <w:lang w:val="it-IT"/>
        </w:rPr>
        <w:t>…)</w:t>
      </w:r>
    </w:p>
    <w:p w14:paraId="43B89B4B"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 xml:space="preserve">il rischio di controllo (RC), </w:t>
      </w:r>
      <w:r>
        <w:rPr>
          <w:lang w:val="it-IT"/>
        </w:rPr>
        <w:t>ovvero il rischio che i controlli effettuati dallo stesso organismo responsabile delle operazioni non siano efficaci nell’individuare irregolarità o errori significativi.</w:t>
      </w:r>
    </w:p>
    <w:p w14:paraId="1C2A755F" w14:textId="77777777" w:rsidR="008C579E" w:rsidRDefault="0071523E">
      <w:pPr>
        <w:spacing w:after="0" w:line="240" w:lineRule="auto"/>
        <w:jc w:val="both"/>
        <w:rPr>
          <w:rFonts w:cstheme="minorHAnsi"/>
          <w:lang w:val="it-IT"/>
        </w:rPr>
      </w:pPr>
      <w:r>
        <w:rPr>
          <w:rFonts w:cstheme="minorHAnsi"/>
          <w:lang w:val="it-IT"/>
        </w:rPr>
        <w:t>La quantificazione del rischio di controllo verrà associata alla numerosità delle operazioni: infatti, maggiore è il numero di operazioni e più alta la probabilità che il controllo non sia del tutto esaustivo e puntuale. La quantificazione di questo rischio viene realizzata per ogni tipologia di macro-processo e beneficiario, sulla base delle operazioni che compongono gli strati della popolazione.</w:t>
      </w:r>
    </w:p>
    <w:p w14:paraId="23E59149" w14:textId="77777777" w:rsidR="008C579E" w:rsidRDefault="0071523E">
      <w:pPr>
        <w:spacing w:after="0" w:line="240" w:lineRule="auto"/>
        <w:jc w:val="both"/>
        <w:rPr>
          <w:rFonts w:cstheme="minorHAnsi"/>
          <w:lang w:val="it-IT"/>
        </w:rPr>
      </w:pPr>
      <w:r>
        <w:rPr>
          <w:rFonts w:cstheme="minorHAnsi"/>
          <w:lang w:val="it-IT"/>
        </w:rPr>
        <w:t>L’analisi di rischio conduce ad una graduazione (nell’ambito di categorie di alto, medio e basso rischio) delle operazioni in base al rischio di irregolarità. In particolare, la quantificazione viene effettuata mediante l’attribuzione di valori di rischiosità compresi fra 1, massimo rischio, e 0, rischio nullo.</w:t>
      </w:r>
    </w:p>
    <w:p w14:paraId="390353D8" w14:textId="77777777" w:rsidR="008C579E" w:rsidRDefault="0071523E">
      <w:pPr>
        <w:spacing w:after="0" w:line="240" w:lineRule="auto"/>
        <w:jc w:val="both"/>
        <w:rPr>
          <w:rFonts w:cstheme="minorHAnsi"/>
          <w:lang w:val="it-IT"/>
        </w:rPr>
      </w:pPr>
      <w:r>
        <w:rPr>
          <w:rFonts w:cstheme="minorHAnsi"/>
          <w:lang w:val="it-IT"/>
        </w:rPr>
        <w:t xml:space="preserve">In considerazione della tipologia di procedura oggetto di controllo, avviso </w:t>
      </w:r>
      <w:proofErr w:type="spellStart"/>
      <w:r>
        <w:rPr>
          <w:rFonts w:cstheme="minorHAnsi"/>
          <w:lang w:val="it-IT"/>
        </w:rPr>
        <w:t>BonuSicilia</w:t>
      </w:r>
      <w:proofErr w:type="spellEnd"/>
      <w:r>
        <w:rPr>
          <w:rFonts w:cstheme="minorHAnsi"/>
          <w:lang w:val="it-IT"/>
        </w:rPr>
        <w:t xml:space="preserve">, il rischio di controllo verrà misurato in riferimento alla tipologia di beneficiario. </w:t>
      </w:r>
    </w:p>
    <w:p w14:paraId="4FB45365" w14:textId="77777777" w:rsidR="008C579E" w:rsidRDefault="0071523E">
      <w:pPr>
        <w:spacing w:after="0" w:line="240" w:lineRule="auto"/>
        <w:jc w:val="both"/>
        <w:rPr>
          <w:rFonts w:cstheme="minorHAnsi"/>
          <w:lang w:val="it-IT"/>
        </w:rPr>
      </w:pPr>
      <w:r>
        <w:rPr>
          <w:rFonts w:cstheme="minorHAnsi"/>
          <w:lang w:val="it-IT"/>
        </w:rPr>
        <w:t>La tipologia del beneficiario si ritiene rilevante anche per la rischiosità gestionale in quanto associata ad una maggiore o minore garanzia di correttezza tecnico-amministrativa. Inoltre, la valutazione del rischio del beneficiario terrà conto dei seguenti elementi:</w:t>
      </w:r>
    </w:p>
    <w:p w14:paraId="53F01FEF" w14:textId="77777777" w:rsidR="008C579E" w:rsidRDefault="0071523E">
      <w:pPr>
        <w:pStyle w:val="Paragrafoelenco"/>
        <w:numPr>
          <w:ilvl w:val="0"/>
          <w:numId w:val="11"/>
        </w:numPr>
        <w:spacing w:after="0" w:line="240" w:lineRule="auto"/>
        <w:jc w:val="both"/>
        <w:rPr>
          <w:rFonts w:cstheme="minorHAnsi"/>
          <w:lang w:val="it-IT"/>
        </w:rPr>
      </w:pPr>
      <w:r>
        <w:rPr>
          <w:rFonts w:cstheme="minorHAnsi"/>
          <w:lang w:val="it-IT"/>
        </w:rPr>
        <w:t xml:space="preserve">esiti dei controlli amministrativi nell’ambito del PO, compresi i controlli </w:t>
      </w:r>
      <w:proofErr w:type="spellStart"/>
      <w:r>
        <w:rPr>
          <w:rFonts w:cstheme="minorHAnsi"/>
          <w:lang w:val="it-IT"/>
        </w:rPr>
        <w:t>dell’AdA</w:t>
      </w:r>
      <w:proofErr w:type="spellEnd"/>
      <w:r>
        <w:rPr>
          <w:rFonts w:cstheme="minorHAnsi"/>
          <w:lang w:val="it-IT"/>
        </w:rPr>
        <w:t>, e della precedente programmazione;</w:t>
      </w:r>
    </w:p>
    <w:p w14:paraId="3E05F049" w14:textId="77777777" w:rsidR="008C579E" w:rsidRDefault="0071523E">
      <w:pPr>
        <w:pStyle w:val="Paragrafoelenco"/>
        <w:numPr>
          <w:ilvl w:val="0"/>
          <w:numId w:val="11"/>
        </w:numPr>
        <w:spacing w:after="0" w:line="240" w:lineRule="auto"/>
        <w:jc w:val="both"/>
        <w:rPr>
          <w:rFonts w:cstheme="minorHAnsi"/>
          <w:lang w:val="it-IT"/>
        </w:rPr>
      </w:pPr>
      <w:r>
        <w:rPr>
          <w:rFonts w:cstheme="minorHAnsi"/>
          <w:lang w:val="it-IT"/>
        </w:rPr>
        <w:t>esperienza e natura giuridica del Beneficiario;</w:t>
      </w:r>
    </w:p>
    <w:p w14:paraId="04DFFFE8" w14:textId="77777777" w:rsidR="008C579E" w:rsidRDefault="0071523E">
      <w:pPr>
        <w:pStyle w:val="Paragrafoelenco"/>
        <w:numPr>
          <w:ilvl w:val="0"/>
          <w:numId w:val="11"/>
        </w:numPr>
        <w:spacing w:after="0" w:line="240" w:lineRule="auto"/>
        <w:jc w:val="both"/>
        <w:rPr>
          <w:rFonts w:cstheme="minorHAnsi"/>
          <w:lang w:val="it-IT"/>
        </w:rPr>
      </w:pPr>
      <w:r>
        <w:rPr>
          <w:rFonts w:cstheme="minorHAnsi"/>
          <w:lang w:val="it-IT"/>
        </w:rPr>
        <w:t xml:space="preserve">numero di operazioni riconducibili al Beneficiario (anche altre azioni del Po </w:t>
      </w:r>
      <w:proofErr w:type="spellStart"/>
      <w:r>
        <w:rPr>
          <w:rFonts w:cstheme="minorHAnsi"/>
          <w:lang w:val="it-IT"/>
        </w:rPr>
        <w:t>Fesr</w:t>
      </w:r>
      <w:proofErr w:type="spellEnd"/>
      <w:r>
        <w:rPr>
          <w:rFonts w:cstheme="minorHAnsi"/>
          <w:lang w:val="it-IT"/>
        </w:rPr>
        <w:t xml:space="preserve"> Sicilia). </w:t>
      </w:r>
    </w:p>
    <w:p w14:paraId="751AFF48" w14:textId="77777777" w:rsidR="005F0723" w:rsidRDefault="005F0723">
      <w:pPr>
        <w:spacing w:after="120" w:line="240" w:lineRule="auto"/>
        <w:jc w:val="both"/>
        <w:rPr>
          <w:rFonts w:cstheme="minorHAnsi"/>
          <w:b/>
          <w:lang w:val="it-IT"/>
        </w:rPr>
      </w:pPr>
    </w:p>
    <w:p w14:paraId="20692387" w14:textId="77777777" w:rsidR="008C579E" w:rsidRDefault="0071523E">
      <w:pPr>
        <w:spacing w:after="120" w:line="240" w:lineRule="auto"/>
        <w:jc w:val="both"/>
        <w:rPr>
          <w:rFonts w:cstheme="minorHAnsi"/>
          <w:b/>
          <w:lang w:val="it-IT"/>
        </w:rPr>
      </w:pPr>
      <w:r>
        <w:rPr>
          <w:rFonts w:cstheme="minorHAnsi"/>
          <w:b/>
          <w:lang w:val="it-IT"/>
        </w:rPr>
        <w:t>Caratteristiche del campione da estrarre:</w:t>
      </w:r>
    </w:p>
    <w:p w14:paraId="7C84A704" w14:textId="77777777" w:rsidR="008C579E" w:rsidRDefault="0071523E">
      <w:pPr>
        <w:spacing w:after="0" w:line="240" w:lineRule="auto"/>
        <w:jc w:val="both"/>
        <w:rPr>
          <w:rFonts w:cstheme="minorHAnsi"/>
          <w:lang w:val="it-IT"/>
        </w:rPr>
      </w:pPr>
      <w:r>
        <w:rPr>
          <w:rFonts w:cstheme="minorHAnsi"/>
          <w:lang w:val="it-IT"/>
        </w:rPr>
        <w:t xml:space="preserve">L’UMC utilizzerà la metodologia di campionamento statistico stratificato. I criteri applicati per l’applicazione della stratificazione terrà conto del fatto che lo scopo di tale procedimento è individuare gruppi con una minore variabilità rispetto all’insieme della popolazione. Tale stratificazione sarà dunque effettuata sulla base di ulteriori variabili che siano in grado di spiegare il livello di errore nelle operazioni. </w:t>
      </w:r>
    </w:p>
    <w:p w14:paraId="08082E68" w14:textId="77777777" w:rsidR="008C579E" w:rsidRDefault="008C579E">
      <w:pPr>
        <w:spacing w:after="0" w:line="240" w:lineRule="auto"/>
        <w:jc w:val="both"/>
        <w:rPr>
          <w:rFonts w:cstheme="minorHAnsi"/>
          <w:lang w:val="it-IT"/>
        </w:rPr>
      </w:pPr>
    </w:p>
    <w:p w14:paraId="3CE8F943" w14:textId="77777777" w:rsidR="008C579E" w:rsidRDefault="0071523E">
      <w:pPr>
        <w:spacing w:after="0" w:line="240" w:lineRule="auto"/>
        <w:jc w:val="both"/>
        <w:rPr>
          <w:rFonts w:cstheme="minorHAnsi"/>
          <w:lang w:val="it-IT"/>
        </w:rPr>
      </w:pPr>
      <w:r>
        <w:rPr>
          <w:rFonts w:cstheme="minorHAnsi"/>
          <w:lang w:val="it-IT"/>
        </w:rPr>
        <w:lastRenderedPageBreak/>
        <w:t>Di seguito si elencano i fattori di stratificazione della popolazione in base a cui si estrarrà il campione oggetto di verifica:</w:t>
      </w:r>
    </w:p>
    <w:p w14:paraId="50AF62FE"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imprese alberghiere;</w:t>
      </w:r>
    </w:p>
    <w:p w14:paraId="73759A70"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imprese ditte individuali;</w:t>
      </w:r>
    </w:p>
    <w:p w14:paraId="01B2B7AC"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 xml:space="preserve">imprese società e cooperative; </w:t>
      </w:r>
    </w:p>
    <w:p w14:paraId="403CF410"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imprese risultate correlate;</w:t>
      </w:r>
    </w:p>
    <w:p w14:paraId="7D6BD497" w14:textId="77777777" w:rsidR="008C579E" w:rsidRDefault="0071523E">
      <w:pPr>
        <w:pStyle w:val="Paragrafoelenco"/>
        <w:numPr>
          <w:ilvl w:val="0"/>
          <w:numId w:val="6"/>
        </w:numPr>
        <w:spacing w:after="120" w:line="240" w:lineRule="auto"/>
        <w:jc w:val="both"/>
        <w:rPr>
          <w:rFonts w:cstheme="minorHAnsi"/>
          <w:lang w:val="it-IT"/>
        </w:rPr>
      </w:pPr>
      <w:r>
        <w:rPr>
          <w:rFonts w:cstheme="minorHAnsi"/>
          <w:lang w:val="it-IT"/>
        </w:rPr>
        <w:t>imprese con altre forme societarie diverse da quelle sopra elencate.</w:t>
      </w:r>
    </w:p>
    <w:p w14:paraId="2CC7A057" w14:textId="77777777" w:rsidR="008C579E" w:rsidRDefault="0071523E">
      <w:pPr>
        <w:spacing w:after="120"/>
        <w:jc w:val="both"/>
        <w:rPr>
          <w:rFonts w:cstheme="minorHAnsi"/>
          <w:lang w:val="it-IT"/>
        </w:rPr>
      </w:pPr>
      <w:r>
        <w:rPr>
          <w:rFonts w:cstheme="minorHAnsi"/>
          <w:color w:val="000000"/>
          <w:lang w:val="it-IT"/>
        </w:rPr>
        <w:t>Come definito nel citato Manuale dei controlli di I livello, l</w:t>
      </w:r>
      <w:r>
        <w:rPr>
          <w:rFonts w:cstheme="minorHAnsi"/>
          <w:iCs/>
          <w:color w:val="000000"/>
          <w:lang w:val="it-IT"/>
        </w:rPr>
        <w:t>a numerosità delle operazioni da sottoporre a verifica viene</w:t>
      </w:r>
      <w:r>
        <w:rPr>
          <w:rFonts w:cstheme="minorHAnsi"/>
          <w:i/>
          <w:iCs/>
          <w:color w:val="000000"/>
          <w:lang w:val="it-IT"/>
        </w:rPr>
        <w:t xml:space="preserve"> </w:t>
      </w:r>
      <w:r>
        <w:rPr>
          <w:rFonts w:cstheme="minorHAnsi"/>
          <w:iCs/>
          <w:color w:val="000000"/>
          <w:lang w:val="it-IT"/>
        </w:rPr>
        <w:t>determinata in base al prospetto riportato a seguire. Il prospetto è costruito secondo un’ipotesi di riduzione lineare del numero di operazioni campionate per scaglione di numerosità dell’universo delle operazioni:</w:t>
      </w:r>
    </w:p>
    <w:p w14:paraId="015EEA46" w14:textId="77777777" w:rsidR="008C579E" w:rsidRDefault="008C579E">
      <w:pPr>
        <w:pStyle w:val="Paragrafoelenco"/>
        <w:numPr>
          <w:ilvl w:val="0"/>
          <w:numId w:val="6"/>
        </w:numPr>
        <w:spacing w:after="0" w:line="240" w:lineRule="auto"/>
        <w:ind w:right="425"/>
        <w:jc w:val="both"/>
        <w:rPr>
          <w:rFonts w:cstheme="minorHAnsi"/>
          <w:i/>
          <w:iCs/>
          <w:color w:val="000000"/>
          <w:sz w:val="16"/>
          <w:szCs w:val="16"/>
          <w:lang w:val="it-IT"/>
        </w:rPr>
      </w:pPr>
    </w:p>
    <w:tbl>
      <w:tblPr>
        <w:tblW w:w="3000" w:type="pct"/>
        <w:jc w:val="center"/>
        <w:tblLook w:val="0000" w:firstRow="0" w:lastRow="0" w:firstColumn="0" w:lastColumn="0" w:noHBand="0" w:noVBand="0"/>
      </w:tblPr>
      <w:tblGrid>
        <w:gridCol w:w="937"/>
        <w:gridCol w:w="1062"/>
        <w:gridCol w:w="2057"/>
        <w:gridCol w:w="1856"/>
      </w:tblGrid>
      <w:tr w:rsidR="008C579E" w14:paraId="1F278CF0" w14:textId="77777777">
        <w:trPr>
          <w:trHeight w:val="90"/>
          <w:tblHeader/>
          <w:jc w:val="center"/>
        </w:trPr>
        <w:tc>
          <w:tcPr>
            <w:tcW w:w="1955" w:type="dxa"/>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14E298A" w14:textId="77777777" w:rsidR="008C579E" w:rsidRDefault="0071523E">
            <w:pPr>
              <w:spacing w:after="0" w:line="240" w:lineRule="auto"/>
              <w:jc w:val="center"/>
              <w:rPr>
                <w:rFonts w:cstheme="minorHAnsi"/>
                <w:i/>
                <w:iCs/>
                <w:color w:val="000000"/>
                <w:sz w:val="18"/>
                <w:szCs w:val="18"/>
                <w:lang w:val="it-IT"/>
              </w:rPr>
            </w:pPr>
            <w:r>
              <w:rPr>
                <w:rFonts w:cstheme="minorHAnsi"/>
                <w:b/>
                <w:bCs/>
                <w:i/>
                <w:iCs/>
                <w:color w:val="000000"/>
                <w:sz w:val="18"/>
                <w:szCs w:val="18"/>
                <w:lang w:val="it-IT"/>
              </w:rPr>
              <w:t>Numero di operazioni</w:t>
            </w:r>
          </w:p>
        </w:tc>
        <w:tc>
          <w:tcPr>
            <w:tcW w:w="2011" w:type="dxa"/>
            <w:vMerge w:val="restart"/>
            <w:tcBorders>
              <w:top w:val="single" w:sz="4" w:space="0" w:color="000000"/>
              <w:left w:val="single" w:sz="4" w:space="0" w:color="000000"/>
              <w:right w:val="single" w:sz="4" w:space="0" w:color="000000"/>
            </w:tcBorders>
            <w:shd w:val="clear" w:color="auto" w:fill="8EAADB" w:themeFill="accent1" w:themeFillTint="99"/>
            <w:vAlign w:val="center"/>
          </w:tcPr>
          <w:p w14:paraId="1E9C701F" w14:textId="77777777" w:rsidR="008C579E" w:rsidRDefault="0071523E">
            <w:pPr>
              <w:spacing w:after="0" w:line="240" w:lineRule="auto"/>
              <w:jc w:val="center"/>
              <w:rPr>
                <w:rFonts w:cstheme="minorHAnsi"/>
                <w:i/>
                <w:iCs/>
                <w:color w:val="000000"/>
                <w:sz w:val="18"/>
                <w:szCs w:val="18"/>
                <w:lang w:val="it-IT"/>
              </w:rPr>
            </w:pPr>
            <w:r>
              <w:rPr>
                <w:rFonts w:cstheme="minorHAnsi"/>
                <w:b/>
                <w:bCs/>
                <w:i/>
                <w:iCs/>
                <w:color w:val="000000"/>
                <w:sz w:val="18"/>
                <w:szCs w:val="18"/>
                <w:lang w:val="it-IT"/>
              </w:rPr>
              <w:t>Percentuale di operazioni campionate per scaglione</w:t>
            </w:r>
          </w:p>
        </w:tc>
        <w:tc>
          <w:tcPr>
            <w:tcW w:w="1815" w:type="dxa"/>
            <w:vMerge w:val="restart"/>
            <w:tcBorders>
              <w:top w:val="single" w:sz="4" w:space="0" w:color="000000"/>
              <w:left w:val="single" w:sz="4" w:space="0" w:color="000000"/>
              <w:right w:val="single" w:sz="4" w:space="0" w:color="000000"/>
            </w:tcBorders>
            <w:shd w:val="clear" w:color="auto" w:fill="8EAADB" w:themeFill="accent1" w:themeFillTint="99"/>
            <w:vAlign w:val="center"/>
          </w:tcPr>
          <w:p w14:paraId="72862432" w14:textId="77777777" w:rsidR="008C579E" w:rsidRDefault="0071523E">
            <w:pPr>
              <w:spacing w:after="0" w:line="240" w:lineRule="auto"/>
              <w:jc w:val="center"/>
              <w:rPr>
                <w:rFonts w:cstheme="minorHAnsi"/>
                <w:i/>
                <w:iCs/>
                <w:color w:val="000000"/>
                <w:sz w:val="18"/>
                <w:szCs w:val="18"/>
                <w:lang w:val="it-IT"/>
              </w:rPr>
            </w:pPr>
            <w:r>
              <w:rPr>
                <w:rFonts w:cstheme="minorHAnsi"/>
                <w:b/>
                <w:bCs/>
                <w:i/>
                <w:iCs/>
                <w:color w:val="000000"/>
                <w:sz w:val="18"/>
                <w:szCs w:val="18"/>
                <w:lang w:val="it-IT"/>
              </w:rPr>
              <w:t>Numero massimo di operazioni campionate</w:t>
            </w:r>
          </w:p>
        </w:tc>
      </w:tr>
      <w:tr w:rsidR="008C579E" w14:paraId="275ACE5E" w14:textId="77777777">
        <w:trPr>
          <w:trHeight w:val="90"/>
          <w:tblHeader/>
          <w:jc w:val="center"/>
        </w:trPr>
        <w:tc>
          <w:tcPr>
            <w:tcW w:w="917"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B568B4F" w14:textId="77777777" w:rsidR="008C579E" w:rsidRDefault="0071523E">
            <w:pPr>
              <w:spacing w:after="0" w:line="240" w:lineRule="auto"/>
              <w:ind w:right="173"/>
              <w:jc w:val="center"/>
              <w:rPr>
                <w:rFonts w:cstheme="minorHAnsi"/>
                <w:b/>
                <w:bCs/>
                <w:i/>
                <w:iCs/>
                <w:color w:val="000000"/>
                <w:sz w:val="18"/>
                <w:szCs w:val="18"/>
                <w:lang w:val="it-IT"/>
              </w:rPr>
            </w:pPr>
            <w:r>
              <w:rPr>
                <w:rFonts w:cstheme="minorHAnsi"/>
                <w:b/>
                <w:bCs/>
                <w:i/>
                <w:iCs/>
                <w:color w:val="000000"/>
                <w:sz w:val="18"/>
                <w:szCs w:val="18"/>
                <w:lang w:val="it-IT"/>
              </w:rPr>
              <w:t>Da</w:t>
            </w:r>
          </w:p>
        </w:tc>
        <w:tc>
          <w:tcPr>
            <w:tcW w:w="103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22B3169" w14:textId="77777777" w:rsidR="008C579E" w:rsidRDefault="0071523E">
            <w:pPr>
              <w:spacing w:after="0" w:line="240" w:lineRule="auto"/>
              <w:ind w:right="173"/>
              <w:jc w:val="center"/>
              <w:rPr>
                <w:rFonts w:cstheme="minorHAnsi"/>
                <w:b/>
                <w:bCs/>
                <w:i/>
                <w:iCs/>
                <w:color w:val="000000"/>
                <w:sz w:val="18"/>
                <w:szCs w:val="18"/>
                <w:lang w:val="it-IT"/>
              </w:rPr>
            </w:pPr>
            <w:r>
              <w:rPr>
                <w:rFonts w:cstheme="minorHAnsi"/>
                <w:b/>
                <w:bCs/>
                <w:i/>
                <w:iCs/>
                <w:color w:val="000000"/>
                <w:sz w:val="18"/>
                <w:szCs w:val="18"/>
                <w:lang w:val="it-IT"/>
              </w:rPr>
              <w:t>A:</w:t>
            </w:r>
          </w:p>
        </w:tc>
        <w:tc>
          <w:tcPr>
            <w:tcW w:w="2011" w:type="dxa"/>
            <w:vMerge/>
            <w:tcBorders>
              <w:left w:val="single" w:sz="4" w:space="0" w:color="000000"/>
              <w:bottom w:val="single" w:sz="4" w:space="0" w:color="000000"/>
              <w:right w:val="single" w:sz="4" w:space="0" w:color="000000"/>
            </w:tcBorders>
            <w:shd w:val="clear" w:color="auto" w:fill="auto"/>
          </w:tcPr>
          <w:p w14:paraId="5E136F92" w14:textId="77777777" w:rsidR="008C579E" w:rsidRDefault="008C579E">
            <w:pPr>
              <w:spacing w:after="0" w:line="240" w:lineRule="auto"/>
              <w:jc w:val="center"/>
              <w:rPr>
                <w:rFonts w:cstheme="minorHAnsi"/>
                <w:b/>
                <w:bCs/>
                <w:i/>
                <w:iCs/>
                <w:color w:val="000000"/>
                <w:sz w:val="18"/>
                <w:szCs w:val="18"/>
                <w:lang w:val="it-IT"/>
              </w:rPr>
            </w:pPr>
          </w:p>
        </w:tc>
        <w:tc>
          <w:tcPr>
            <w:tcW w:w="1815" w:type="dxa"/>
            <w:vMerge/>
            <w:tcBorders>
              <w:left w:val="single" w:sz="4" w:space="0" w:color="000000"/>
              <w:bottom w:val="single" w:sz="4" w:space="0" w:color="000000"/>
              <w:right w:val="single" w:sz="4" w:space="0" w:color="000000"/>
            </w:tcBorders>
            <w:shd w:val="clear" w:color="auto" w:fill="auto"/>
          </w:tcPr>
          <w:p w14:paraId="2AAC197E" w14:textId="77777777" w:rsidR="008C579E" w:rsidRDefault="008C579E">
            <w:pPr>
              <w:spacing w:after="0" w:line="240" w:lineRule="auto"/>
              <w:jc w:val="center"/>
              <w:rPr>
                <w:rFonts w:cstheme="minorHAnsi"/>
                <w:b/>
                <w:bCs/>
                <w:i/>
                <w:iCs/>
                <w:color w:val="000000"/>
                <w:sz w:val="18"/>
                <w:szCs w:val="18"/>
                <w:lang w:val="it-IT"/>
              </w:rPr>
            </w:pPr>
          </w:p>
        </w:tc>
      </w:tr>
      <w:tr w:rsidR="008C579E" w14:paraId="295C8B3C"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AC96"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8D86D"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10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9095"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100,00%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E8CCE"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10</w:t>
            </w:r>
          </w:p>
        </w:tc>
      </w:tr>
      <w:tr w:rsidR="008C579E" w14:paraId="7D81B6F4"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652D0"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3E37C"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20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AD16F"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50,00%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14A72"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15</w:t>
            </w:r>
          </w:p>
        </w:tc>
      </w:tr>
      <w:tr w:rsidR="008C579E" w14:paraId="0A4CB957"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4980C"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A0383"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40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9BDE"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25,00%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9876B"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20</w:t>
            </w:r>
          </w:p>
        </w:tc>
      </w:tr>
      <w:tr w:rsidR="008C579E" w14:paraId="7DA0FEE4"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EEB30"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41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16D34"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80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7126D"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12,50%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A8B5C"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25</w:t>
            </w:r>
          </w:p>
        </w:tc>
      </w:tr>
      <w:tr w:rsidR="008C579E" w14:paraId="574EE56A"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F730E"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81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AE3C" w14:textId="77777777" w:rsidR="008C579E" w:rsidRDefault="0071523E">
            <w:pPr>
              <w:spacing w:after="0" w:line="240" w:lineRule="auto"/>
              <w:ind w:right="173"/>
              <w:jc w:val="right"/>
              <w:rPr>
                <w:rFonts w:cstheme="minorHAnsi"/>
                <w:i/>
                <w:iCs/>
                <w:color w:val="000000"/>
                <w:sz w:val="18"/>
                <w:szCs w:val="18"/>
                <w:lang w:val="it-IT"/>
              </w:rPr>
            </w:pPr>
            <w:r>
              <w:rPr>
                <w:rFonts w:cs="Calibri"/>
                <w:i/>
                <w:iCs/>
                <w:color w:val="000000"/>
                <w:sz w:val="18"/>
                <w:szCs w:val="18"/>
                <w:lang w:val="it-IT"/>
              </w:rPr>
              <w:t>160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21EF1"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6,25%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9FA29" w14:textId="77777777" w:rsidR="008C579E" w:rsidRDefault="0071523E">
            <w:pPr>
              <w:spacing w:after="0" w:line="240" w:lineRule="auto"/>
              <w:jc w:val="center"/>
              <w:rPr>
                <w:rFonts w:cstheme="minorHAnsi"/>
                <w:i/>
                <w:iCs/>
                <w:color w:val="000000"/>
                <w:sz w:val="18"/>
                <w:szCs w:val="18"/>
                <w:lang w:val="it-IT"/>
              </w:rPr>
            </w:pPr>
            <w:r>
              <w:rPr>
                <w:rFonts w:cs="Calibri"/>
                <w:i/>
                <w:iCs/>
                <w:color w:val="000000"/>
                <w:sz w:val="18"/>
                <w:szCs w:val="18"/>
                <w:lang w:val="it-IT"/>
              </w:rPr>
              <w:t>30</w:t>
            </w:r>
          </w:p>
        </w:tc>
      </w:tr>
      <w:tr w:rsidR="008C579E" w14:paraId="3CA5653B"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3EA47"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161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664E"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320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4A73D"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3,13%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8E06"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35</w:t>
            </w:r>
          </w:p>
        </w:tc>
      </w:tr>
      <w:tr w:rsidR="008C579E" w14:paraId="131551CB"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9553D"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321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7BF9B"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640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6ADB"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1,56%</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653B0"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40</w:t>
            </w:r>
          </w:p>
        </w:tc>
      </w:tr>
      <w:tr w:rsidR="008C579E" w14:paraId="79966C05"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F9DD5"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641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6B9FE"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1.280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EEEE"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0,78%</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0205D"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45</w:t>
            </w:r>
          </w:p>
        </w:tc>
      </w:tr>
      <w:tr w:rsidR="008C579E" w14:paraId="614E3B8A"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AECA9"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1.281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5D827"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2.560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211F5"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0,39%</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7A9EA"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50</w:t>
            </w:r>
          </w:p>
        </w:tc>
      </w:tr>
      <w:tr w:rsidR="008C579E" w14:paraId="2FBC6941"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F0C8E"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2.561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15AE3"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5.120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86BE3"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0,20%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FD0DC"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55</w:t>
            </w:r>
          </w:p>
        </w:tc>
      </w:tr>
      <w:tr w:rsidR="008C579E" w14:paraId="2409CD41"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EBA94"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5.122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A30C"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10.240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3D0AF"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0,10%</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9B4CC"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60</w:t>
            </w:r>
          </w:p>
        </w:tc>
      </w:tr>
      <w:tr w:rsidR="008C579E" w14:paraId="4AF08456"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3F39B"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10.244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5559A"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20.480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1DC0D"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0,05%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8FCD"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65</w:t>
            </w:r>
          </w:p>
        </w:tc>
      </w:tr>
      <w:tr w:rsidR="008C579E" w14:paraId="1F1CBA49"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1C16B"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20.488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5E81C"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40.960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64387"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0,02%</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6537"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70</w:t>
            </w:r>
          </w:p>
        </w:tc>
      </w:tr>
      <w:tr w:rsidR="008C579E" w14:paraId="41B96392" w14:textId="77777777">
        <w:trPr>
          <w:trHeight w:val="90"/>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34B0D"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40.976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304F7" w14:textId="77777777" w:rsidR="008C579E" w:rsidRDefault="0071523E">
            <w:pPr>
              <w:spacing w:after="0" w:line="240" w:lineRule="auto"/>
              <w:ind w:right="173"/>
              <w:jc w:val="right"/>
              <w:rPr>
                <w:rFonts w:cs="Calibri"/>
                <w:i/>
                <w:iCs/>
                <w:color w:val="000000"/>
                <w:sz w:val="18"/>
                <w:szCs w:val="18"/>
                <w:lang w:val="it-IT"/>
              </w:rPr>
            </w:pPr>
            <w:r>
              <w:rPr>
                <w:rFonts w:cs="Calibri"/>
                <w:i/>
                <w:iCs/>
                <w:color w:val="000000"/>
                <w:sz w:val="18"/>
                <w:szCs w:val="18"/>
                <w:lang w:val="it-IT"/>
              </w:rPr>
              <w:t>81.920</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2705D"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0,01%</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D8A8F" w14:textId="77777777" w:rsidR="008C579E" w:rsidRDefault="0071523E">
            <w:pPr>
              <w:spacing w:after="0" w:line="240" w:lineRule="auto"/>
              <w:jc w:val="center"/>
              <w:rPr>
                <w:rFonts w:cs="Calibri"/>
                <w:i/>
                <w:iCs/>
                <w:color w:val="000000"/>
                <w:sz w:val="18"/>
                <w:szCs w:val="18"/>
                <w:lang w:val="it-IT"/>
              </w:rPr>
            </w:pPr>
            <w:r>
              <w:rPr>
                <w:rFonts w:cs="Calibri"/>
                <w:i/>
                <w:iCs/>
                <w:color w:val="000000"/>
                <w:sz w:val="18"/>
                <w:szCs w:val="18"/>
                <w:lang w:val="it-IT"/>
              </w:rPr>
              <w:t>75</w:t>
            </w:r>
          </w:p>
        </w:tc>
      </w:tr>
    </w:tbl>
    <w:p w14:paraId="002DA6CB" w14:textId="77777777" w:rsidR="008C579E" w:rsidRDefault="008C579E">
      <w:pPr>
        <w:spacing w:after="120" w:line="240" w:lineRule="auto"/>
        <w:jc w:val="both"/>
        <w:rPr>
          <w:rFonts w:cstheme="minorHAnsi"/>
          <w:lang w:val="it-IT"/>
        </w:rPr>
      </w:pPr>
    </w:p>
    <w:p w14:paraId="7264698C" w14:textId="370C263C" w:rsidR="008C579E" w:rsidRDefault="0071523E">
      <w:pPr>
        <w:spacing w:after="120" w:line="240" w:lineRule="auto"/>
        <w:jc w:val="both"/>
        <w:rPr>
          <w:rFonts w:cstheme="minorHAnsi"/>
          <w:lang w:val="it-IT"/>
        </w:rPr>
      </w:pPr>
      <w:r>
        <w:rPr>
          <w:rFonts w:cstheme="minorHAnsi"/>
          <w:lang w:val="it-IT"/>
        </w:rPr>
        <w:t>Una volta stabilita la numerosità del campione la selezione delle operazioni terrà conto della percentuale di composizione dell’intera popolazione (i.e. se all’interno della popolazione le imprese alberghiere rappresenta</w:t>
      </w:r>
      <w:r w:rsidR="00C430B6">
        <w:rPr>
          <w:rFonts w:cstheme="minorHAnsi"/>
          <w:lang w:val="it-IT"/>
        </w:rPr>
        <w:t>n</w:t>
      </w:r>
      <w:r>
        <w:rPr>
          <w:rFonts w:cstheme="minorHAnsi"/>
          <w:lang w:val="it-IT"/>
        </w:rPr>
        <w:t>o il 10% del totale, il campione selezionato per il 10% sarà rappresentato da imprese alberghiere).</w:t>
      </w:r>
    </w:p>
    <w:p w14:paraId="11321BB8" w14:textId="77777777" w:rsidR="008C579E" w:rsidRDefault="0071523E">
      <w:pPr>
        <w:spacing w:after="120"/>
        <w:jc w:val="both"/>
        <w:rPr>
          <w:rFonts w:cstheme="minorHAnsi"/>
          <w:lang w:val="it-IT"/>
        </w:rPr>
      </w:pPr>
      <w:r>
        <w:rPr>
          <w:rFonts w:cstheme="minorHAnsi"/>
          <w:lang w:val="it-IT"/>
        </w:rPr>
        <w:t>L’UMC, tenuto conto della particolare natura dell’intervento, procederà comunque ad effettuare un secondo campionamento casuale al fine di individuare eventuali errori sistemici.</w:t>
      </w:r>
    </w:p>
    <w:p w14:paraId="4A5E2D72" w14:textId="77777777" w:rsidR="008C579E" w:rsidRDefault="0071523E">
      <w:pPr>
        <w:spacing w:before="120" w:after="60" w:line="240" w:lineRule="auto"/>
        <w:jc w:val="both"/>
        <w:rPr>
          <w:rFonts w:cstheme="minorHAnsi"/>
          <w:lang w:val="it-IT"/>
        </w:rPr>
      </w:pPr>
      <w:r>
        <w:rPr>
          <w:rFonts w:cstheme="minorHAnsi"/>
          <w:lang w:val="it-IT"/>
        </w:rPr>
        <w:t>In esito a tale verifica l’UMC in presenza di errori che presentano una caratteristica comune procederà alla proiezione dell’errore sull’intera popolazione secondo le indicazioni dell’EGESIF, applicando la rettifica lineare in maniera forfettaria sull’intera popolazione.</w:t>
      </w:r>
    </w:p>
    <w:p w14:paraId="1A0252D2" w14:textId="6823A868" w:rsidR="008C579E" w:rsidRDefault="0071523E">
      <w:pPr>
        <w:spacing w:before="120" w:after="60" w:line="240" w:lineRule="auto"/>
        <w:jc w:val="both"/>
        <w:rPr>
          <w:rFonts w:cstheme="minorHAnsi"/>
          <w:lang w:val="it-IT"/>
        </w:rPr>
      </w:pPr>
      <w:r>
        <w:rPr>
          <w:rFonts w:cstheme="minorHAnsi"/>
          <w:lang w:val="it-IT"/>
        </w:rPr>
        <w:t>Per la verifica i</w:t>
      </w:r>
      <w:r w:rsidR="00AC2364">
        <w:rPr>
          <w:rFonts w:cstheme="minorHAnsi"/>
          <w:lang w:val="it-IT"/>
        </w:rPr>
        <w:t>n</w:t>
      </w:r>
      <w:r>
        <w:rPr>
          <w:rFonts w:cstheme="minorHAnsi"/>
          <w:lang w:val="it-IT"/>
        </w:rPr>
        <w:t xml:space="preserve"> loco sarà predisposta apposita </w:t>
      </w:r>
      <w:proofErr w:type="spellStart"/>
      <w:r>
        <w:rPr>
          <w:rFonts w:cstheme="minorHAnsi"/>
          <w:lang w:val="it-IT"/>
        </w:rPr>
        <w:t>check</w:t>
      </w:r>
      <w:proofErr w:type="spellEnd"/>
      <w:r>
        <w:rPr>
          <w:rFonts w:cstheme="minorHAnsi"/>
          <w:lang w:val="it-IT"/>
        </w:rPr>
        <w:t>-list di controllo.</w:t>
      </w:r>
    </w:p>
    <w:p w14:paraId="6630050C" w14:textId="77777777" w:rsidR="008C579E" w:rsidRDefault="0071523E">
      <w:pPr>
        <w:spacing w:before="120" w:after="60" w:line="240" w:lineRule="auto"/>
        <w:jc w:val="both"/>
        <w:rPr>
          <w:rFonts w:cstheme="minorHAnsi"/>
          <w:b/>
          <w:lang w:val="it-IT"/>
        </w:rPr>
      </w:pPr>
      <w:r>
        <w:rPr>
          <w:rFonts w:cstheme="minorHAnsi"/>
          <w:b/>
          <w:lang w:val="it-IT"/>
        </w:rPr>
        <w:t>Allegati:</w:t>
      </w:r>
    </w:p>
    <w:p w14:paraId="5B3E977E" w14:textId="77777777" w:rsidR="008C579E" w:rsidRDefault="0071523E">
      <w:pPr>
        <w:pStyle w:val="Paragrafoelenco"/>
        <w:numPr>
          <w:ilvl w:val="0"/>
          <w:numId w:val="8"/>
        </w:numPr>
        <w:spacing w:before="120" w:after="60" w:line="240" w:lineRule="auto"/>
        <w:jc w:val="both"/>
        <w:rPr>
          <w:rFonts w:cstheme="minorHAnsi"/>
          <w:lang w:val="it-IT"/>
        </w:rPr>
      </w:pPr>
      <w:r>
        <w:rPr>
          <w:rFonts w:cstheme="minorHAnsi"/>
          <w:lang w:val="it-IT"/>
        </w:rPr>
        <w:t xml:space="preserve">A - </w:t>
      </w:r>
      <w:proofErr w:type="spellStart"/>
      <w:r>
        <w:rPr>
          <w:rFonts w:cstheme="minorHAnsi"/>
          <w:lang w:val="it-IT"/>
        </w:rPr>
        <w:t>Check</w:t>
      </w:r>
      <w:proofErr w:type="spellEnd"/>
      <w:r>
        <w:rPr>
          <w:rFonts w:cstheme="minorHAnsi"/>
          <w:lang w:val="it-IT"/>
        </w:rPr>
        <w:t xml:space="preserve"> list di rimborso aiuti</w:t>
      </w:r>
    </w:p>
    <w:p w14:paraId="0B469977" w14:textId="77777777" w:rsidR="008C579E" w:rsidRDefault="0071523E">
      <w:pPr>
        <w:pStyle w:val="Paragrafoelenco"/>
        <w:numPr>
          <w:ilvl w:val="0"/>
          <w:numId w:val="8"/>
        </w:numPr>
        <w:spacing w:before="120" w:after="60" w:line="240" w:lineRule="auto"/>
        <w:jc w:val="both"/>
        <w:rPr>
          <w:rFonts w:cstheme="minorHAnsi"/>
          <w:lang w:val="it-IT"/>
        </w:rPr>
      </w:pPr>
      <w:r>
        <w:rPr>
          <w:rFonts w:cstheme="minorHAnsi"/>
          <w:lang w:val="it-IT"/>
        </w:rPr>
        <w:t xml:space="preserve">B - Allegato tecnico </w:t>
      </w:r>
      <w:proofErr w:type="spellStart"/>
      <w:r>
        <w:rPr>
          <w:rFonts w:cstheme="minorHAnsi"/>
          <w:lang w:val="it-IT"/>
        </w:rPr>
        <w:t>check</w:t>
      </w:r>
      <w:proofErr w:type="spellEnd"/>
      <w:r>
        <w:rPr>
          <w:rFonts w:cstheme="minorHAnsi"/>
          <w:lang w:val="it-IT"/>
        </w:rPr>
        <w:t xml:space="preserve"> list</w:t>
      </w:r>
    </w:p>
    <w:p w14:paraId="2E7A11CB" w14:textId="77777777" w:rsidR="008C579E" w:rsidRDefault="008C579E">
      <w:pPr>
        <w:spacing w:before="120" w:after="60" w:line="240" w:lineRule="auto"/>
        <w:jc w:val="both"/>
        <w:rPr>
          <w:rFonts w:cstheme="minorHAnsi"/>
          <w:lang w:val="it-IT"/>
        </w:rPr>
      </w:pPr>
    </w:p>
    <w:p w14:paraId="4DE1B224" w14:textId="77777777" w:rsidR="008214E3" w:rsidDel="008214E3" w:rsidRDefault="0071523E" w:rsidP="00E8462E">
      <w:pPr>
        <w:spacing w:before="120" w:after="60" w:line="240" w:lineRule="auto"/>
        <w:jc w:val="both"/>
        <w:rPr>
          <w:rFonts w:cstheme="minorHAnsi"/>
          <w:lang w:val="it-IT"/>
        </w:rPr>
      </w:pPr>
      <w:r>
        <w:rPr>
          <w:rFonts w:cstheme="minorHAnsi"/>
          <w:lang w:val="it-IT"/>
        </w:rPr>
        <w:tab/>
      </w:r>
    </w:p>
    <w:p w14:paraId="118E67E6" w14:textId="5BA76749" w:rsidR="008C579E" w:rsidRDefault="008C579E" w:rsidP="00E8462E">
      <w:pPr>
        <w:spacing w:before="120" w:after="60" w:line="240" w:lineRule="auto"/>
        <w:jc w:val="both"/>
      </w:pPr>
    </w:p>
    <w:sectPr w:rsidR="008C579E">
      <w:headerReference w:type="default" r:id="rId12"/>
      <w:footerReference w:type="default" r:id="rId13"/>
      <w:pgSz w:w="11906" w:h="16838"/>
      <w:pgMar w:top="1417" w:right="1134"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82AE7" w14:textId="77777777" w:rsidR="009106D6" w:rsidRDefault="009106D6">
      <w:pPr>
        <w:spacing w:after="0" w:line="240" w:lineRule="auto"/>
      </w:pPr>
      <w:r>
        <w:separator/>
      </w:r>
    </w:p>
  </w:endnote>
  <w:endnote w:type="continuationSeparator" w:id="0">
    <w:p w14:paraId="15378952" w14:textId="77777777" w:rsidR="009106D6" w:rsidRDefault="00910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926654"/>
      <w:docPartObj>
        <w:docPartGallery w:val="Page Numbers (Bottom of Page)"/>
        <w:docPartUnique/>
      </w:docPartObj>
    </w:sdtPr>
    <w:sdtEndPr/>
    <w:sdtContent>
      <w:p w14:paraId="6EE4A511" w14:textId="77777777" w:rsidR="008C579E" w:rsidRDefault="0071523E">
        <w:pPr>
          <w:pStyle w:val="Pidipagina"/>
          <w:jc w:val="right"/>
        </w:pPr>
        <w:r>
          <w:fldChar w:fldCharType="begin"/>
        </w:r>
        <w:r>
          <w:instrText>PAGE</w:instrText>
        </w:r>
        <w:r>
          <w:fldChar w:fldCharType="separate"/>
        </w:r>
        <w:r w:rsidR="00D160F7">
          <w:rPr>
            <w:noProof/>
          </w:rPr>
          <w:t>1</w:t>
        </w:r>
        <w:r>
          <w:fldChar w:fldCharType="end"/>
        </w:r>
      </w:p>
    </w:sdtContent>
  </w:sdt>
  <w:p w14:paraId="549D75BC" w14:textId="77777777" w:rsidR="008C579E" w:rsidRDefault="008C579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5432F" w14:textId="77777777" w:rsidR="009106D6" w:rsidRDefault="009106D6">
      <w:pPr>
        <w:spacing w:after="0" w:line="240" w:lineRule="auto"/>
      </w:pPr>
      <w:r>
        <w:separator/>
      </w:r>
    </w:p>
  </w:footnote>
  <w:footnote w:type="continuationSeparator" w:id="0">
    <w:p w14:paraId="13E6CE40" w14:textId="77777777" w:rsidR="009106D6" w:rsidRDefault="00910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9D11D" w14:textId="77777777" w:rsidR="008C579E" w:rsidRDefault="008C579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F6B74"/>
    <w:multiLevelType w:val="multilevel"/>
    <w:tmpl w:val="25E2D4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FE26B76"/>
    <w:multiLevelType w:val="multilevel"/>
    <w:tmpl w:val="DBB07A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0297BD7"/>
    <w:multiLevelType w:val="multilevel"/>
    <w:tmpl w:val="58D410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E063774"/>
    <w:multiLevelType w:val="multilevel"/>
    <w:tmpl w:val="31FCEB14"/>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4">
    <w:nsid w:val="3FDE744A"/>
    <w:multiLevelType w:val="multilevel"/>
    <w:tmpl w:val="114499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23817C0"/>
    <w:multiLevelType w:val="hybridMultilevel"/>
    <w:tmpl w:val="B72214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760553A"/>
    <w:multiLevelType w:val="multilevel"/>
    <w:tmpl w:val="C1FC86FC"/>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1605B53"/>
    <w:multiLevelType w:val="multilevel"/>
    <w:tmpl w:val="9C9C7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8461F44"/>
    <w:multiLevelType w:val="multilevel"/>
    <w:tmpl w:val="504E3D32"/>
    <w:lvl w:ilvl="0">
      <w:start w:val="1"/>
      <w:numFmt w:val="bullet"/>
      <w:lvlText w:val="-"/>
      <w:lvlJc w:val="left"/>
      <w:pPr>
        <w:ind w:left="720" w:hanging="360"/>
      </w:pPr>
      <w:rPr>
        <w:rFonts w:ascii="Calibri" w:hAnsi="Calibri" w:cs="Calibri"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05" w:hanging="705"/>
      </w:pPr>
      <w:rPr>
        <w:rFonts w:ascii="Calibri" w:hAnsi="Calibri" w:cs="Times New Roman"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FFD01FE"/>
    <w:multiLevelType w:val="multilevel"/>
    <w:tmpl w:val="43A45A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2F43B70"/>
    <w:multiLevelType w:val="multilevel"/>
    <w:tmpl w:val="FEEC5160"/>
    <w:lvl w:ilvl="0">
      <w:start w:val="1"/>
      <w:numFmt w:val="decimal"/>
      <w:pStyle w:val="Titolo1"/>
      <w:lvlText w:val="%1."/>
      <w:lvlJc w:val="left"/>
      <w:pPr>
        <w:ind w:left="432" w:hanging="432"/>
      </w:pPr>
      <w:rPr>
        <w:rFonts w:cs="Times New Roman"/>
      </w:rPr>
    </w:lvl>
    <w:lvl w:ilvl="1">
      <w:start w:val="1"/>
      <w:numFmt w:val="decimal"/>
      <w:pStyle w:val="Titolo2"/>
      <w:lvlText w:val="%1.%2"/>
      <w:lvlJc w:val="left"/>
      <w:pPr>
        <w:ind w:left="576" w:hanging="576"/>
      </w:pPr>
      <w:rPr>
        <w:rFonts w:cs="Times New Roman"/>
      </w:rPr>
    </w:lvl>
    <w:lvl w:ilvl="2">
      <w:start w:val="1"/>
      <w:numFmt w:val="decimal"/>
      <w:pStyle w:val="Titolo3"/>
      <w:lvlText w:val="%1.%2.%3"/>
      <w:lvlJc w:val="left"/>
      <w:pPr>
        <w:ind w:left="720" w:hanging="720"/>
      </w:pPr>
      <w:rPr>
        <w:rFonts w:cs="Times New Roman"/>
      </w:rPr>
    </w:lvl>
    <w:lvl w:ilvl="3">
      <w:start w:val="1"/>
      <w:numFmt w:val="decimal"/>
      <w:pStyle w:val="Titolo4"/>
      <w:lvlText w:val="%1.%2.%3.%4"/>
      <w:lvlJc w:val="left"/>
      <w:pPr>
        <w:ind w:left="864" w:hanging="864"/>
      </w:pPr>
      <w:rPr>
        <w:rFonts w:cs="Times New Roman"/>
      </w:rPr>
    </w:lvl>
    <w:lvl w:ilvl="4">
      <w:start w:val="1"/>
      <w:numFmt w:val="decimal"/>
      <w:pStyle w:val="Titolo5"/>
      <w:lvlText w:val="%1.%2.%3.%4.%5"/>
      <w:lvlJc w:val="left"/>
      <w:pPr>
        <w:ind w:left="1008" w:hanging="1008"/>
      </w:pPr>
      <w:rPr>
        <w:rFonts w:cs="Times New Roman"/>
      </w:rPr>
    </w:lvl>
    <w:lvl w:ilvl="5">
      <w:start w:val="1"/>
      <w:numFmt w:val="decimal"/>
      <w:pStyle w:val="Titolo6"/>
      <w:lvlText w:val="%1.%2.%3.%4.%5.%6"/>
      <w:lvlJc w:val="left"/>
      <w:pPr>
        <w:ind w:left="1152" w:hanging="1152"/>
      </w:pPr>
      <w:rPr>
        <w:rFonts w:cs="Times New Roman"/>
      </w:rPr>
    </w:lvl>
    <w:lvl w:ilvl="6">
      <w:start w:val="1"/>
      <w:numFmt w:val="decimal"/>
      <w:pStyle w:val="Titolo7"/>
      <w:lvlText w:val="%1.%2.%3.%4.%5.%6.%7"/>
      <w:lvlJc w:val="left"/>
      <w:pPr>
        <w:ind w:left="1296" w:hanging="1296"/>
      </w:pPr>
      <w:rPr>
        <w:rFonts w:cs="Times New Roman"/>
      </w:rPr>
    </w:lvl>
    <w:lvl w:ilvl="7">
      <w:start w:val="1"/>
      <w:numFmt w:val="decimal"/>
      <w:pStyle w:val="Titolo8"/>
      <w:lvlText w:val="%1.%2.%3.%4.%5.%6.%7.%8"/>
      <w:lvlJc w:val="left"/>
      <w:pPr>
        <w:ind w:left="1440" w:hanging="1440"/>
      </w:pPr>
      <w:rPr>
        <w:rFonts w:cs="Times New Roman"/>
      </w:rPr>
    </w:lvl>
    <w:lvl w:ilvl="8">
      <w:start w:val="1"/>
      <w:numFmt w:val="decimal"/>
      <w:pStyle w:val="Titolo9"/>
      <w:lvlText w:val="%1.%2.%3.%4.%5.%6.%7.%8.%9"/>
      <w:lvlJc w:val="left"/>
      <w:pPr>
        <w:ind w:left="1584" w:hanging="1584"/>
      </w:pPr>
      <w:rPr>
        <w:rFonts w:cs="Times New Roman"/>
      </w:rPr>
    </w:lvl>
  </w:abstractNum>
  <w:abstractNum w:abstractNumId="11">
    <w:nsid w:val="7DC84059"/>
    <w:multiLevelType w:val="multilevel"/>
    <w:tmpl w:val="A81A9D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
  </w:num>
  <w:num w:numId="3">
    <w:abstractNumId w:val="7"/>
  </w:num>
  <w:num w:numId="4">
    <w:abstractNumId w:val="6"/>
  </w:num>
  <w:num w:numId="5">
    <w:abstractNumId w:val="11"/>
  </w:num>
  <w:num w:numId="6">
    <w:abstractNumId w:val="8"/>
  </w:num>
  <w:num w:numId="7">
    <w:abstractNumId w:val="0"/>
  </w:num>
  <w:num w:numId="8">
    <w:abstractNumId w:val="4"/>
  </w:num>
  <w:num w:numId="9">
    <w:abstractNumId w:val="3"/>
  </w:num>
  <w:num w:numId="10">
    <w:abstractNumId w:val="9"/>
  </w:num>
  <w:num w:numId="11">
    <w:abstractNumId w:val="2"/>
  </w:num>
  <w:num w:numId="12">
    <w:abstractNumId w:val="10"/>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79E"/>
    <w:rsid w:val="00110708"/>
    <w:rsid w:val="00243F24"/>
    <w:rsid w:val="003340FD"/>
    <w:rsid w:val="003A15CE"/>
    <w:rsid w:val="003C5762"/>
    <w:rsid w:val="003F4D02"/>
    <w:rsid w:val="005704C9"/>
    <w:rsid w:val="00582C51"/>
    <w:rsid w:val="005F0723"/>
    <w:rsid w:val="00604910"/>
    <w:rsid w:val="006229E6"/>
    <w:rsid w:val="006D75CA"/>
    <w:rsid w:val="006F34E2"/>
    <w:rsid w:val="0071523E"/>
    <w:rsid w:val="00742C80"/>
    <w:rsid w:val="008214E3"/>
    <w:rsid w:val="0087152B"/>
    <w:rsid w:val="00883B8B"/>
    <w:rsid w:val="008C579E"/>
    <w:rsid w:val="008F1EB6"/>
    <w:rsid w:val="009106D6"/>
    <w:rsid w:val="009E462D"/>
    <w:rsid w:val="00AC2364"/>
    <w:rsid w:val="00B54945"/>
    <w:rsid w:val="00C064D7"/>
    <w:rsid w:val="00C430B6"/>
    <w:rsid w:val="00C84A5D"/>
    <w:rsid w:val="00D160F7"/>
    <w:rsid w:val="00D3725F"/>
    <w:rsid w:val="00D864B5"/>
    <w:rsid w:val="00DA58B2"/>
    <w:rsid w:val="00DD5D7F"/>
    <w:rsid w:val="00E030A6"/>
    <w:rsid w:val="00E37E97"/>
    <w:rsid w:val="00E8462E"/>
    <w:rsid w:val="00EA1A70"/>
    <w:rsid w:val="00F350C0"/>
    <w:rsid w:val="00F763EE"/>
    <w:rsid w:val="00FB07F6"/>
    <w:rsid w:val="00FE5F0A"/>
    <w:rsid w:val="00FE76E4"/>
    <w:rsid w:val="00FF649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C3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1476"/>
    <w:pPr>
      <w:spacing w:after="200" w:line="276" w:lineRule="auto"/>
    </w:pPr>
    <w:rPr>
      <w:rFonts w:ascii="Calibri" w:eastAsiaTheme="minorEastAsia" w:hAnsi="Calibri"/>
      <w:lang w:val="en-US"/>
    </w:rPr>
  </w:style>
  <w:style w:type="paragraph" w:styleId="Titolo1">
    <w:name w:val="heading 1"/>
    <w:basedOn w:val="Normale"/>
    <w:next w:val="Normale"/>
    <w:link w:val="Titolo1Carattere"/>
    <w:uiPriority w:val="99"/>
    <w:qFormat/>
    <w:rsid w:val="00B022B9"/>
    <w:pPr>
      <w:keepNext/>
      <w:keepLines/>
      <w:numPr>
        <w:numId w:val="1"/>
      </w:numPr>
      <w:spacing w:before="240" w:after="120"/>
      <w:jc w:val="both"/>
      <w:outlineLvl w:val="0"/>
    </w:pPr>
    <w:rPr>
      <w:rFonts w:eastAsia="Times New Roman" w:cs="Times New Roman"/>
      <w:b/>
      <w:bCs/>
      <w:color w:val="1F497D"/>
      <w:sz w:val="28"/>
      <w:szCs w:val="28"/>
      <w:lang w:val="it-IT" w:eastAsia="ar-SA"/>
    </w:rPr>
  </w:style>
  <w:style w:type="paragraph" w:styleId="Titolo2">
    <w:name w:val="heading 2"/>
    <w:basedOn w:val="Normale"/>
    <w:next w:val="Normale"/>
    <w:link w:val="Titolo2Carattere"/>
    <w:uiPriority w:val="99"/>
    <w:qFormat/>
    <w:rsid w:val="00B022B9"/>
    <w:pPr>
      <w:keepNext/>
      <w:keepLines/>
      <w:numPr>
        <w:ilvl w:val="1"/>
        <w:numId w:val="1"/>
      </w:numPr>
      <w:spacing w:before="240" w:after="120" w:line="240" w:lineRule="auto"/>
      <w:jc w:val="both"/>
      <w:outlineLvl w:val="1"/>
    </w:pPr>
    <w:rPr>
      <w:rFonts w:eastAsia="Times New Roman" w:cs="Times New Roman"/>
      <w:b/>
      <w:color w:val="244061"/>
      <w:sz w:val="28"/>
      <w:szCs w:val="20"/>
      <w:lang w:val="it-IT"/>
    </w:rPr>
  </w:style>
  <w:style w:type="paragraph" w:styleId="Titolo3">
    <w:name w:val="heading 3"/>
    <w:basedOn w:val="Normale"/>
    <w:next w:val="Normale"/>
    <w:link w:val="Titolo3Carattere"/>
    <w:uiPriority w:val="99"/>
    <w:qFormat/>
    <w:rsid w:val="00B022B9"/>
    <w:pPr>
      <w:keepNext/>
      <w:keepLines/>
      <w:numPr>
        <w:ilvl w:val="2"/>
        <w:numId w:val="1"/>
      </w:numPr>
      <w:spacing w:before="240" w:after="120" w:line="240" w:lineRule="auto"/>
      <w:jc w:val="both"/>
      <w:outlineLvl w:val="2"/>
    </w:pPr>
    <w:rPr>
      <w:rFonts w:eastAsia="Times New Roman" w:cs="Times New Roman"/>
      <w:b/>
      <w:color w:val="1F497D"/>
      <w:sz w:val="24"/>
      <w:szCs w:val="20"/>
      <w:lang w:val="it-IT"/>
    </w:rPr>
  </w:style>
  <w:style w:type="paragraph" w:styleId="Titolo4">
    <w:name w:val="heading 4"/>
    <w:basedOn w:val="Normale"/>
    <w:next w:val="Normale"/>
    <w:link w:val="Titolo4Carattere"/>
    <w:uiPriority w:val="99"/>
    <w:qFormat/>
    <w:rsid w:val="00B022B9"/>
    <w:pPr>
      <w:keepNext/>
      <w:keepLines/>
      <w:numPr>
        <w:ilvl w:val="3"/>
        <w:numId w:val="1"/>
      </w:numPr>
      <w:spacing w:before="40" w:after="120" w:line="240" w:lineRule="auto"/>
      <w:ind w:left="964" w:hanging="964"/>
      <w:outlineLvl w:val="3"/>
    </w:pPr>
    <w:rPr>
      <w:rFonts w:eastAsia="Times New Roman" w:cs="Times New Roman"/>
      <w:b/>
      <w:i/>
      <w:iCs/>
      <w:color w:val="365F91"/>
      <w:sz w:val="24"/>
      <w:szCs w:val="20"/>
      <w:lang w:val="it-IT"/>
    </w:rPr>
  </w:style>
  <w:style w:type="paragraph" w:styleId="Titolo5">
    <w:name w:val="heading 5"/>
    <w:basedOn w:val="Normale"/>
    <w:next w:val="Normale"/>
    <w:link w:val="Titolo5Carattere"/>
    <w:uiPriority w:val="99"/>
    <w:qFormat/>
    <w:rsid w:val="00B022B9"/>
    <w:pPr>
      <w:keepNext/>
      <w:keepLines/>
      <w:numPr>
        <w:ilvl w:val="4"/>
        <w:numId w:val="1"/>
      </w:numPr>
      <w:spacing w:before="40" w:after="0" w:line="240" w:lineRule="auto"/>
      <w:outlineLvl w:val="4"/>
    </w:pPr>
    <w:rPr>
      <w:rFonts w:ascii="Cambria" w:eastAsia="Times New Roman" w:hAnsi="Cambria" w:cs="Times New Roman"/>
      <w:color w:val="365F91"/>
      <w:sz w:val="20"/>
      <w:szCs w:val="20"/>
    </w:rPr>
  </w:style>
  <w:style w:type="paragraph" w:styleId="Titolo6">
    <w:name w:val="heading 6"/>
    <w:basedOn w:val="Normale"/>
    <w:next w:val="Normale"/>
    <w:link w:val="Titolo6Carattere"/>
    <w:uiPriority w:val="99"/>
    <w:qFormat/>
    <w:rsid w:val="00B022B9"/>
    <w:pPr>
      <w:keepNext/>
      <w:keepLines/>
      <w:numPr>
        <w:ilvl w:val="5"/>
        <w:numId w:val="1"/>
      </w:numPr>
      <w:spacing w:before="40" w:after="0" w:line="240" w:lineRule="auto"/>
      <w:outlineLvl w:val="5"/>
    </w:pPr>
    <w:rPr>
      <w:rFonts w:ascii="Cambria" w:eastAsia="Times New Roman" w:hAnsi="Cambria" w:cs="Times New Roman"/>
      <w:color w:val="243F60"/>
      <w:sz w:val="20"/>
      <w:szCs w:val="20"/>
    </w:rPr>
  </w:style>
  <w:style w:type="paragraph" w:styleId="Titolo7">
    <w:name w:val="heading 7"/>
    <w:basedOn w:val="Normale"/>
    <w:next w:val="Normale"/>
    <w:link w:val="Titolo7Carattere"/>
    <w:uiPriority w:val="99"/>
    <w:qFormat/>
    <w:rsid w:val="00B022B9"/>
    <w:pPr>
      <w:keepNext/>
      <w:keepLines/>
      <w:numPr>
        <w:ilvl w:val="6"/>
        <w:numId w:val="1"/>
      </w:numPr>
      <w:spacing w:before="40" w:after="0" w:line="240" w:lineRule="auto"/>
      <w:outlineLvl w:val="6"/>
    </w:pPr>
    <w:rPr>
      <w:rFonts w:ascii="Cambria" w:eastAsia="Times New Roman" w:hAnsi="Cambria" w:cs="Times New Roman"/>
      <w:i/>
      <w:iCs/>
      <w:color w:val="243F60"/>
      <w:sz w:val="20"/>
      <w:szCs w:val="20"/>
    </w:rPr>
  </w:style>
  <w:style w:type="paragraph" w:styleId="Titolo8">
    <w:name w:val="heading 8"/>
    <w:basedOn w:val="Normale"/>
    <w:next w:val="Normale"/>
    <w:link w:val="Titolo8Carattere"/>
    <w:uiPriority w:val="99"/>
    <w:qFormat/>
    <w:rsid w:val="00B022B9"/>
    <w:pPr>
      <w:keepNext/>
      <w:keepLines/>
      <w:numPr>
        <w:ilvl w:val="7"/>
        <w:numId w:val="1"/>
      </w:numPr>
      <w:spacing w:before="40" w:after="0" w:line="240" w:lineRule="auto"/>
      <w:outlineLvl w:val="7"/>
    </w:pPr>
    <w:rPr>
      <w:rFonts w:ascii="Cambria" w:eastAsia="Times New Roman" w:hAnsi="Cambria" w:cs="Times New Roman"/>
      <w:color w:val="272727"/>
      <w:sz w:val="21"/>
      <w:szCs w:val="21"/>
    </w:rPr>
  </w:style>
  <w:style w:type="paragraph" w:styleId="Titolo9">
    <w:name w:val="heading 9"/>
    <w:basedOn w:val="Normale"/>
    <w:next w:val="Normale"/>
    <w:link w:val="Titolo9Carattere"/>
    <w:uiPriority w:val="99"/>
    <w:qFormat/>
    <w:rsid w:val="00B022B9"/>
    <w:pPr>
      <w:keepNext/>
      <w:keepLines/>
      <w:numPr>
        <w:ilvl w:val="8"/>
        <w:numId w:val="1"/>
      </w:numPr>
      <w:spacing w:before="40" w:after="0" w:line="240" w:lineRule="auto"/>
      <w:outlineLvl w:val="8"/>
    </w:pPr>
    <w:rPr>
      <w:rFonts w:ascii="Cambria" w:eastAsia="Times New Roman" w:hAnsi="Cambria"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B11CC6"/>
    <w:rPr>
      <w:rFonts w:ascii="Courier New" w:eastAsia="Times New Roman" w:hAnsi="Courier New" w:cs="Courier New"/>
      <w:sz w:val="20"/>
      <w:szCs w:val="20"/>
      <w:lang w:eastAsia="it-IT"/>
    </w:rPr>
  </w:style>
  <w:style w:type="character" w:customStyle="1" w:styleId="y2iqfc">
    <w:name w:val="y2iqfc"/>
    <w:basedOn w:val="Carpredefinitoparagrafo"/>
    <w:qFormat/>
    <w:rsid w:val="00B11CC6"/>
  </w:style>
  <w:style w:type="character" w:customStyle="1" w:styleId="Titolo1Carattere">
    <w:name w:val="Titolo 1 Carattere"/>
    <w:basedOn w:val="Carpredefinitoparagrafo"/>
    <w:link w:val="Titolo1"/>
    <w:uiPriority w:val="99"/>
    <w:qFormat/>
    <w:rsid w:val="00B022B9"/>
    <w:rPr>
      <w:rFonts w:ascii="Calibri" w:eastAsia="Times New Roman" w:hAnsi="Calibri" w:cs="Times New Roman"/>
      <w:b/>
      <w:bCs/>
      <w:color w:val="1F497D"/>
      <w:sz w:val="28"/>
      <w:szCs w:val="28"/>
      <w:lang w:eastAsia="ar-SA"/>
    </w:rPr>
  </w:style>
  <w:style w:type="character" w:customStyle="1" w:styleId="Titolo2Carattere">
    <w:name w:val="Titolo 2 Carattere"/>
    <w:basedOn w:val="Carpredefinitoparagrafo"/>
    <w:link w:val="Titolo2"/>
    <w:uiPriority w:val="99"/>
    <w:qFormat/>
    <w:rsid w:val="00B022B9"/>
    <w:rPr>
      <w:rFonts w:ascii="Calibri" w:eastAsia="Times New Roman" w:hAnsi="Calibri" w:cs="Times New Roman"/>
      <w:b/>
      <w:color w:val="244061"/>
      <w:sz w:val="28"/>
      <w:szCs w:val="20"/>
    </w:rPr>
  </w:style>
  <w:style w:type="character" w:customStyle="1" w:styleId="Titolo3Carattere">
    <w:name w:val="Titolo 3 Carattere"/>
    <w:basedOn w:val="Carpredefinitoparagrafo"/>
    <w:link w:val="Titolo3"/>
    <w:uiPriority w:val="99"/>
    <w:qFormat/>
    <w:rsid w:val="00B022B9"/>
    <w:rPr>
      <w:rFonts w:ascii="Calibri" w:eastAsia="Times New Roman" w:hAnsi="Calibri" w:cs="Times New Roman"/>
      <w:b/>
      <w:color w:val="1F497D"/>
      <w:sz w:val="24"/>
      <w:szCs w:val="20"/>
    </w:rPr>
  </w:style>
  <w:style w:type="character" w:customStyle="1" w:styleId="Titolo4Carattere">
    <w:name w:val="Titolo 4 Carattere"/>
    <w:basedOn w:val="Carpredefinitoparagrafo"/>
    <w:link w:val="Titolo4"/>
    <w:uiPriority w:val="99"/>
    <w:qFormat/>
    <w:rsid w:val="00B022B9"/>
    <w:rPr>
      <w:rFonts w:ascii="Calibri" w:eastAsia="Times New Roman" w:hAnsi="Calibri" w:cs="Times New Roman"/>
      <w:b/>
      <w:i/>
      <w:iCs/>
      <w:color w:val="365F91"/>
      <w:sz w:val="24"/>
      <w:szCs w:val="20"/>
    </w:rPr>
  </w:style>
  <w:style w:type="character" w:customStyle="1" w:styleId="Titolo5Carattere">
    <w:name w:val="Titolo 5 Carattere"/>
    <w:basedOn w:val="Carpredefinitoparagrafo"/>
    <w:link w:val="Titolo5"/>
    <w:uiPriority w:val="99"/>
    <w:qFormat/>
    <w:rsid w:val="00B022B9"/>
    <w:rPr>
      <w:rFonts w:ascii="Cambria" w:eastAsia="Times New Roman" w:hAnsi="Cambria" w:cs="Times New Roman"/>
      <w:color w:val="365F91"/>
      <w:sz w:val="20"/>
      <w:szCs w:val="20"/>
      <w:lang w:val="en-US"/>
    </w:rPr>
  </w:style>
  <w:style w:type="character" w:customStyle="1" w:styleId="Titolo6Carattere">
    <w:name w:val="Titolo 6 Carattere"/>
    <w:basedOn w:val="Carpredefinitoparagrafo"/>
    <w:link w:val="Titolo6"/>
    <w:uiPriority w:val="99"/>
    <w:qFormat/>
    <w:rsid w:val="00B022B9"/>
    <w:rPr>
      <w:rFonts w:ascii="Cambria" w:eastAsia="Times New Roman" w:hAnsi="Cambria" w:cs="Times New Roman"/>
      <w:color w:val="243F60"/>
      <w:sz w:val="20"/>
      <w:szCs w:val="20"/>
      <w:lang w:val="en-US"/>
    </w:rPr>
  </w:style>
  <w:style w:type="character" w:customStyle="1" w:styleId="Titolo7Carattere">
    <w:name w:val="Titolo 7 Carattere"/>
    <w:basedOn w:val="Carpredefinitoparagrafo"/>
    <w:link w:val="Titolo7"/>
    <w:uiPriority w:val="99"/>
    <w:qFormat/>
    <w:rsid w:val="00B022B9"/>
    <w:rPr>
      <w:rFonts w:ascii="Cambria" w:eastAsia="Times New Roman" w:hAnsi="Cambria" w:cs="Times New Roman"/>
      <w:i/>
      <w:iCs/>
      <w:color w:val="243F60"/>
      <w:sz w:val="20"/>
      <w:szCs w:val="20"/>
      <w:lang w:val="en-US"/>
    </w:rPr>
  </w:style>
  <w:style w:type="character" w:customStyle="1" w:styleId="Titolo8Carattere">
    <w:name w:val="Titolo 8 Carattere"/>
    <w:basedOn w:val="Carpredefinitoparagrafo"/>
    <w:link w:val="Titolo8"/>
    <w:uiPriority w:val="99"/>
    <w:qFormat/>
    <w:rsid w:val="00B022B9"/>
    <w:rPr>
      <w:rFonts w:ascii="Cambria" w:eastAsia="Times New Roman" w:hAnsi="Cambria" w:cs="Times New Roman"/>
      <w:color w:val="272727"/>
      <w:sz w:val="21"/>
      <w:szCs w:val="21"/>
      <w:lang w:val="en-US"/>
    </w:rPr>
  </w:style>
  <w:style w:type="character" w:customStyle="1" w:styleId="Titolo9Carattere">
    <w:name w:val="Titolo 9 Carattere"/>
    <w:basedOn w:val="Carpredefinitoparagrafo"/>
    <w:link w:val="Titolo9"/>
    <w:uiPriority w:val="99"/>
    <w:qFormat/>
    <w:rsid w:val="00B022B9"/>
    <w:rPr>
      <w:rFonts w:ascii="Cambria" w:eastAsia="Times New Roman" w:hAnsi="Cambria" w:cs="Times New Roman"/>
      <w:i/>
      <w:iCs/>
      <w:color w:val="272727"/>
      <w:sz w:val="21"/>
      <w:szCs w:val="21"/>
      <w:lang w:val="en-US"/>
    </w:rPr>
  </w:style>
  <w:style w:type="character" w:customStyle="1" w:styleId="TestonotaapidipaginaCarattere">
    <w:name w:val="Testo nota a piè di pagina Carattere"/>
    <w:basedOn w:val="Carpredefinitoparagrafo"/>
    <w:link w:val="Testonotaapidipagina"/>
    <w:uiPriority w:val="99"/>
    <w:semiHidden/>
    <w:qFormat/>
    <w:rsid w:val="00333AAE"/>
    <w:rPr>
      <w:rFonts w:eastAsiaTheme="minorEastAsia"/>
      <w:sz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333AAE"/>
    <w:rPr>
      <w:vertAlign w:val="superscript"/>
    </w:rPr>
  </w:style>
  <w:style w:type="character" w:styleId="Rimandocommento">
    <w:name w:val="annotation reference"/>
    <w:basedOn w:val="Carpredefinitoparagrafo"/>
    <w:uiPriority w:val="99"/>
    <w:semiHidden/>
    <w:unhideWhenUsed/>
    <w:qFormat/>
    <w:rsid w:val="00A67F2F"/>
    <w:rPr>
      <w:sz w:val="16"/>
      <w:szCs w:val="16"/>
    </w:rPr>
  </w:style>
  <w:style w:type="character" w:customStyle="1" w:styleId="TestocommentoCarattere">
    <w:name w:val="Testo commento Carattere"/>
    <w:basedOn w:val="Carpredefinitoparagrafo"/>
    <w:link w:val="Testocommento"/>
    <w:uiPriority w:val="99"/>
    <w:semiHidden/>
    <w:qFormat/>
    <w:rsid w:val="00A67F2F"/>
    <w:rPr>
      <w:rFonts w:eastAsiaTheme="minorEastAsia"/>
      <w:sz w:val="20"/>
      <w:szCs w:val="20"/>
      <w:lang w:val="en-US"/>
    </w:rPr>
  </w:style>
  <w:style w:type="character" w:customStyle="1" w:styleId="SoggettocommentoCarattere">
    <w:name w:val="Soggetto commento Carattere"/>
    <w:basedOn w:val="TestocommentoCarattere"/>
    <w:link w:val="Soggettocommento"/>
    <w:uiPriority w:val="99"/>
    <w:semiHidden/>
    <w:qFormat/>
    <w:rsid w:val="00A67F2F"/>
    <w:rPr>
      <w:rFonts w:eastAsiaTheme="minorEastAsia"/>
      <w:b/>
      <w:bCs/>
      <w:sz w:val="20"/>
      <w:szCs w:val="20"/>
      <w:lang w:val="en-US"/>
    </w:rPr>
  </w:style>
  <w:style w:type="character" w:customStyle="1" w:styleId="TestofumettoCarattere">
    <w:name w:val="Testo fumetto Carattere"/>
    <w:basedOn w:val="Carpredefinitoparagrafo"/>
    <w:link w:val="Testofumetto"/>
    <w:uiPriority w:val="99"/>
    <w:semiHidden/>
    <w:qFormat/>
    <w:rsid w:val="00A67F2F"/>
    <w:rPr>
      <w:rFonts w:ascii="Segoe UI" w:eastAsiaTheme="minorEastAsia" w:hAnsi="Segoe UI" w:cs="Segoe UI"/>
      <w:sz w:val="18"/>
      <w:szCs w:val="18"/>
      <w:lang w:val="en-US"/>
    </w:rPr>
  </w:style>
  <w:style w:type="character" w:customStyle="1" w:styleId="CollegamentoInternet">
    <w:name w:val="Collegamento Internet"/>
    <w:basedOn w:val="Carpredefinitoparagrafo"/>
    <w:uiPriority w:val="99"/>
    <w:unhideWhenUsed/>
    <w:rsid w:val="00C37281"/>
    <w:rPr>
      <w:color w:val="0563C1" w:themeColor="hyperlink"/>
      <w:u w:val="single"/>
    </w:rPr>
  </w:style>
  <w:style w:type="character" w:customStyle="1" w:styleId="ParagrafoelencoCarattere">
    <w:name w:val="Paragrafo elenco Carattere"/>
    <w:link w:val="Paragrafoelenco"/>
    <w:uiPriority w:val="34"/>
    <w:qFormat/>
    <w:rsid w:val="007670F8"/>
    <w:rPr>
      <w:rFonts w:eastAsiaTheme="minorEastAsia"/>
      <w:lang w:val="en-US"/>
    </w:rPr>
  </w:style>
  <w:style w:type="character" w:customStyle="1" w:styleId="FigureChar">
    <w:name w:val="Figure Char"/>
    <w:link w:val="Figura"/>
    <w:qFormat/>
    <w:rsid w:val="00685335"/>
    <w:rPr>
      <w:rFonts w:ascii="Calibri" w:eastAsia="Calibri" w:hAnsi="Calibri"/>
      <w:i/>
      <w:sz w:val="18"/>
      <w:lang w:val="en-US"/>
    </w:rPr>
  </w:style>
  <w:style w:type="character" w:customStyle="1" w:styleId="IntestazioneCarattere">
    <w:name w:val="Intestazione Carattere"/>
    <w:basedOn w:val="Carpredefinitoparagrafo"/>
    <w:link w:val="Intestazione"/>
    <w:uiPriority w:val="99"/>
    <w:qFormat/>
    <w:rsid w:val="00A80825"/>
    <w:rPr>
      <w:rFonts w:eastAsiaTheme="minorEastAsia"/>
      <w:lang w:val="en-US"/>
    </w:rPr>
  </w:style>
  <w:style w:type="character" w:customStyle="1" w:styleId="PidipaginaCarattere">
    <w:name w:val="Piè di pagina Carattere"/>
    <w:basedOn w:val="Carpredefinitoparagrafo"/>
    <w:link w:val="Pidipagina"/>
    <w:uiPriority w:val="99"/>
    <w:qFormat/>
    <w:rsid w:val="00A80825"/>
    <w:rPr>
      <w:rFonts w:eastAsiaTheme="minorEastAsia"/>
      <w:lang w:val="en-US"/>
    </w:rPr>
  </w:style>
  <w:style w:type="character" w:customStyle="1" w:styleId="highlight">
    <w:name w:val="highlight"/>
    <w:basedOn w:val="Carpredefinitoparagrafo"/>
    <w:qFormat/>
    <w:rsid w:val="00AC1361"/>
  </w:style>
  <w:style w:type="character" w:customStyle="1" w:styleId="ListLabel1">
    <w:name w:val="ListLabel 1"/>
    <w:qFormat/>
    <w:rPr>
      <w:rFonts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Times New Roman"/>
      <w:b/>
      <w:sz w:val="24"/>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i w:val="0"/>
      <w:color w:val="0070C0"/>
      <w:spacing w:val="0"/>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color w:val="0070C0"/>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i w:val="0"/>
      <w:color w:val="0070C0"/>
      <w:spacing w:val="0"/>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b/>
      <w:i w:val="0"/>
      <w:color w:val="0070C0"/>
      <w:spacing w:val="0"/>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b/>
      <w:i w:val="0"/>
      <w:color w:val="0070C0"/>
      <w:spacing w:val="0"/>
    </w:rPr>
  </w:style>
  <w:style w:type="character" w:customStyle="1" w:styleId="ListLabel46">
    <w:name w:val="ListLabel 46"/>
    <w:qFormat/>
    <w:rPr>
      <w:color w:val="0070C0"/>
    </w:rPr>
  </w:style>
  <w:style w:type="character" w:customStyle="1" w:styleId="ListLabel47">
    <w:name w:val="ListLabel 47"/>
    <w:qFormat/>
    <w:rPr>
      <w:b/>
      <w:i w:val="0"/>
      <w:color w:val="0070C0"/>
      <w:spacing w:val="0"/>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color w:val="0070C0"/>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Calibri" w:cs="Times New Roman"/>
    </w:rPr>
  </w:style>
  <w:style w:type="character" w:customStyle="1" w:styleId="ListLabel55">
    <w:name w:val="ListLabel 55"/>
    <w:qFormat/>
    <w:rPr>
      <w:rFonts w:eastAsia="Arial Unicode MS" w:cs="Arial Unicode MS"/>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alibri"/>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alibri"/>
      <w:sz w:val="16"/>
    </w:rPr>
  </w:style>
  <w:style w:type="character" w:customStyle="1" w:styleId="ListLabel66">
    <w:name w:val="ListLabel 66"/>
    <w:qFormat/>
    <w:rPr>
      <w:rFonts w:eastAsia="Calibri"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eastAsia="Times New Roman"/>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reformattatoHTML">
    <w:name w:val="HTML Preformatted"/>
    <w:basedOn w:val="Normale"/>
    <w:link w:val="PreformattatoHTMLCarattere"/>
    <w:uiPriority w:val="99"/>
    <w:semiHidden/>
    <w:unhideWhenUsed/>
    <w:qFormat/>
    <w:rsid w:val="00B1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Paragrafoelenco">
    <w:name w:val="List Paragraph"/>
    <w:basedOn w:val="Normale"/>
    <w:link w:val="ParagrafoelencoCarattere"/>
    <w:uiPriority w:val="34"/>
    <w:qFormat/>
    <w:rsid w:val="0076166F"/>
    <w:pPr>
      <w:ind w:left="720"/>
      <w:contextualSpacing/>
    </w:pPr>
  </w:style>
  <w:style w:type="paragraph" w:customStyle="1" w:styleId="Default">
    <w:name w:val="Default"/>
    <w:qFormat/>
    <w:rsid w:val="00333AAE"/>
    <w:pPr>
      <w:spacing w:after="200" w:line="276" w:lineRule="auto"/>
    </w:pPr>
    <w:rPr>
      <w:rFonts w:ascii="Arial" w:eastAsiaTheme="minorEastAsia" w:hAnsi="Arial" w:cs="Arial"/>
      <w:color w:val="000000"/>
      <w:sz w:val="24"/>
      <w:szCs w:val="24"/>
      <w:lang w:val="en-US"/>
    </w:rPr>
  </w:style>
  <w:style w:type="paragraph" w:styleId="Testonotaapidipagina">
    <w:name w:val="footnote text"/>
    <w:basedOn w:val="Normale"/>
    <w:link w:val="TestonotaapidipaginaCarattere"/>
    <w:uiPriority w:val="99"/>
    <w:semiHidden/>
    <w:unhideWhenUsed/>
    <w:rsid w:val="00333AAE"/>
    <w:rPr>
      <w:sz w:val="20"/>
    </w:rPr>
  </w:style>
  <w:style w:type="paragraph" w:styleId="Testocommento">
    <w:name w:val="annotation text"/>
    <w:basedOn w:val="Normale"/>
    <w:link w:val="TestocommentoCarattere"/>
    <w:uiPriority w:val="99"/>
    <w:semiHidden/>
    <w:unhideWhenUsed/>
    <w:qFormat/>
    <w:rsid w:val="00A67F2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67F2F"/>
    <w:rPr>
      <w:b/>
      <w:bCs/>
    </w:rPr>
  </w:style>
  <w:style w:type="paragraph" w:styleId="Testofumetto">
    <w:name w:val="Balloon Text"/>
    <w:basedOn w:val="Normale"/>
    <w:link w:val="TestofumettoCarattere"/>
    <w:uiPriority w:val="99"/>
    <w:semiHidden/>
    <w:unhideWhenUsed/>
    <w:qFormat/>
    <w:rsid w:val="00A67F2F"/>
    <w:pPr>
      <w:spacing w:after="0" w:line="240" w:lineRule="auto"/>
    </w:pPr>
    <w:rPr>
      <w:rFonts w:ascii="Segoe UI" w:hAnsi="Segoe UI" w:cs="Segoe UI"/>
      <w:sz w:val="18"/>
      <w:szCs w:val="18"/>
    </w:rPr>
  </w:style>
  <w:style w:type="paragraph" w:customStyle="1" w:styleId="Figura">
    <w:name w:val="Figura"/>
    <w:basedOn w:val="Normale"/>
    <w:link w:val="FigureChar"/>
    <w:qFormat/>
    <w:rsid w:val="00685335"/>
    <w:pPr>
      <w:spacing w:after="120"/>
      <w:jc w:val="center"/>
    </w:pPr>
    <w:rPr>
      <w:rFonts w:eastAsia="Calibri"/>
      <w:i/>
      <w:sz w:val="18"/>
    </w:rPr>
  </w:style>
  <w:style w:type="paragraph" w:styleId="Intestazione">
    <w:name w:val="header"/>
    <w:basedOn w:val="Normale"/>
    <w:link w:val="IntestazioneCarattere"/>
    <w:uiPriority w:val="99"/>
    <w:unhideWhenUsed/>
    <w:rsid w:val="00A80825"/>
    <w:pPr>
      <w:tabs>
        <w:tab w:val="center" w:pos="4819"/>
        <w:tab w:val="right" w:pos="9638"/>
      </w:tabs>
      <w:spacing w:after="0" w:line="240" w:lineRule="auto"/>
    </w:pPr>
  </w:style>
  <w:style w:type="paragraph" w:styleId="Pidipagina">
    <w:name w:val="footer"/>
    <w:basedOn w:val="Normale"/>
    <w:link w:val="PidipaginaCarattere"/>
    <w:uiPriority w:val="99"/>
    <w:unhideWhenUsed/>
    <w:rsid w:val="00A80825"/>
    <w:pPr>
      <w:tabs>
        <w:tab w:val="center" w:pos="4819"/>
        <w:tab w:val="right" w:pos="9638"/>
      </w:tabs>
      <w:spacing w:after="0" w:line="240" w:lineRule="auto"/>
    </w:pPr>
  </w:style>
  <w:style w:type="paragraph" w:customStyle="1" w:styleId="Standard">
    <w:name w:val="Standard"/>
    <w:qFormat/>
    <w:rsid w:val="00A80825"/>
    <w:pPr>
      <w:suppressAutoHyphens/>
      <w:textAlignment w:val="baseline"/>
    </w:pPr>
    <w:rPr>
      <w:rFonts w:ascii="Liberation Serif" w:eastAsia="SimSun" w:hAnsi="Liberation Serif" w:cs="Mangal"/>
      <w:kern w:val="2"/>
      <w:sz w:val="24"/>
      <w:szCs w:val="24"/>
      <w:lang w:eastAsia="zh-CN" w:bidi="hi-IN"/>
    </w:rPr>
  </w:style>
  <w:style w:type="paragraph" w:customStyle="1" w:styleId="Contenutocornice">
    <w:name w:val="Contenuto cornice"/>
    <w:basedOn w:val="Normale"/>
    <w:qFormat/>
  </w:style>
  <w:style w:type="table" w:styleId="Grigliatabella">
    <w:name w:val="Table Grid"/>
    <w:basedOn w:val="Tabellanormale"/>
    <w:rsid w:val="00C37281"/>
    <w:pPr>
      <w:spacing w:after="200" w:line="276"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1476"/>
    <w:pPr>
      <w:spacing w:after="200" w:line="276" w:lineRule="auto"/>
    </w:pPr>
    <w:rPr>
      <w:rFonts w:ascii="Calibri" w:eastAsiaTheme="minorEastAsia" w:hAnsi="Calibri"/>
      <w:lang w:val="en-US"/>
    </w:rPr>
  </w:style>
  <w:style w:type="paragraph" w:styleId="Titolo1">
    <w:name w:val="heading 1"/>
    <w:basedOn w:val="Normale"/>
    <w:next w:val="Normale"/>
    <w:link w:val="Titolo1Carattere"/>
    <w:uiPriority w:val="99"/>
    <w:qFormat/>
    <w:rsid w:val="00B022B9"/>
    <w:pPr>
      <w:keepNext/>
      <w:keepLines/>
      <w:numPr>
        <w:numId w:val="1"/>
      </w:numPr>
      <w:spacing w:before="240" w:after="120"/>
      <w:jc w:val="both"/>
      <w:outlineLvl w:val="0"/>
    </w:pPr>
    <w:rPr>
      <w:rFonts w:eastAsia="Times New Roman" w:cs="Times New Roman"/>
      <w:b/>
      <w:bCs/>
      <w:color w:val="1F497D"/>
      <w:sz w:val="28"/>
      <w:szCs w:val="28"/>
      <w:lang w:val="it-IT" w:eastAsia="ar-SA"/>
    </w:rPr>
  </w:style>
  <w:style w:type="paragraph" w:styleId="Titolo2">
    <w:name w:val="heading 2"/>
    <w:basedOn w:val="Normale"/>
    <w:next w:val="Normale"/>
    <w:link w:val="Titolo2Carattere"/>
    <w:uiPriority w:val="99"/>
    <w:qFormat/>
    <w:rsid w:val="00B022B9"/>
    <w:pPr>
      <w:keepNext/>
      <w:keepLines/>
      <w:numPr>
        <w:ilvl w:val="1"/>
        <w:numId w:val="1"/>
      </w:numPr>
      <w:spacing w:before="240" w:after="120" w:line="240" w:lineRule="auto"/>
      <w:jc w:val="both"/>
      <w:outlineLvl w:val="1"/>
    </w:pPr>
    <w:rPr>
      <w:rFonts w:eastAsia="Times New Roman" w:cs="Times New Roman"/>
      <w:b/>
      <w:color w:val="244061"/>
      <w:sz w:val="28"/>
      <w:szCs w:val="20"/>
      <w:lang w:val="it-IT"/>
    </w:rPr>
  </w:style>
  <w:style w:type="paragraph" w:styleId="Titolo3">
    <w:name w:val="heading 3"/>
    <w:basedOn w:val="Normale"/>
    <w:next w:val="Normale"/>
    <w:link w:val="Titolo3Carattere"/>
    <w:uiPriority w:val="99"/>
    <w:qFormat/>
    <w:rsid w:val="00B022B9"/>
    <w:pPr>
      <w:keepNext/>
      <w:keepLines/>
      <w:numPr>
        <w:ilvl w:val="2"/>
        <w:numId w:val="1"/>
      </w:numPr>
      <w:spacing w:before="240" w:after="120" w:line="240" w:lineRule="auto"/>
      <w:jc w:val="both"/>
      <w:outlineLvl w:val="2"/>
    </w:pPr>
    <w:rPr>
      <w:rFonts w:eastAsia="Times New Roman" w:cs="Times New Roman"/>
      <w:b/>
      <w:color w:val="1F497D"/>
      <w:sz w:val="24"/>
      <w:szCs w:val="20"/>
      <w:lang w:val="it-IT"/>
    </w:rPr>
  </w:style>
  <w:style w:type="paragraph" w:styleId="Titolo4">
    <w:name w:val="heading 4"/>
    <w:basedOn w:val="Normale"/>
    <w:next w:val="Normale"/>
    <w:link w:val="Titolo4Carattere"/>
    <w:uiPriority w:val="99"/>
    <w:qFormat/>
    <w:rsid w:val="00B022B9"/>
    <w:pPr>
      <w:keepNext/>
      <w:keepLines/>
      <w:numPr>
        <w:ilvl w:val="3"/>
        <w:numId w:val="1"/>
      </w:numPr>
      <w:spacing w:before="40" w:after="120" w:line="240" w:lineRule="auto"/>
      <w:ind w:left="964" w:hanging="964"/>
      <w:outlineLvl w:val="3"/>
    </w:pPr>
    <w:rPr>
      <w:rFonts w:eastAsia="Times New Roman" w:cs="Times New Roman"/>
      <w:b/>
      <w:i/>
      <w:iCs/>
      <w:color w:val="365F91"/>
      <w:sz w:val="24"/>
      <w:szCs w:val="20"/>
      <w:lang w:val="it-IT"/>
    </w:rPr>
  </w:style>
  <w:style w:type="paragraph" w:styleId="Titolo5">
    <w:name w:val="heading 5"/>
    <w:basedOn w:val="Normale"/>
    <w:next w:val="Normale"/>
    <w:link w:val="Titolo5Carattere"/>
    <w:uiPriority w:val="99"/>
    <w:qFormat/>
    <w:rsid w:val="00B022B9"/>
    <w:pPr>
      <w:keepNext/>
      <w:keepLines/>
      <w:numPr>
        <w:ilvl w:val="4"/>
        <w:numId w:val="1"/>
      </w:numPr>
      <w:spacing w:before="40" w:after="0" w:line="240" w:lineRule="auto"/>
      <w:outlineLvl w:val="4"/>
    </w:pPr>
    <w:rPr>
      <w:rFonts w:ascii="Cambria" w:eastAsia="Times New Roman" w:hAnsi="Cambria" w:cs="Times New Roman"/>
      <w:color w:val="365F91"/>
      <w:sz w:val="20"/>
      <w:szCs w:val="20"/>
    </w:rPr>
  </w:style>
  <w:style w:type="paragraph" w:styleId="Titolo6">
    <w:name w:val="heading 6"/>
    <w:basedOn w:val="Normale"/>
    <w:next w:val="Normale"/>
    <w:link w:val="Titolo6Carattere"/>
    <w:uiPriority w:val="99"/>
    <w:qFormat/>
    <w:rsid w:val="00B022B9"/>
    <w:pPr>
      <w:keepNext/>
      <w:keepLines/>
      <w:numPr>
        <w:ilvl w:val="5"/>
        <w:numId w:val="1"/>
      </w:numPr>
      <w:spacing w:before="40" w:after="0" w:line="240" w:lineRule="auto"/>
      <w:outlineLvl w:val="5"/>
    </w:pPr>
    <w:rPr>
      <w:rFonts w:ascii="Cambria" w:eastAsia="Times New Roman" w:hAnsi="Cambria" w:cs="Times New Roman"/>
      <w:color w:val="243F60"/>
      <w:sz w:val="20"/>
      <w:szCs w:val="20"/>
    </w:rPr>
  </w:style>
  <w:style w:type="paragraph" w:styleId="Titolo7">
    <w:name w:val="heading 7"/>
    <w:basedOn w:val="Normale"/>
    <w:next w:val="Normale"/>
    <w:link w:val="Titolo7Carattere"/>
    <w:uiPriority w:val="99"/>
    <w:qFormat/>
    <w:rsid w:val="00B022B9"/>
    <w:pPr>
      <w:keepNext/>
      <w:keepLines/>
      <w:numPr>
        <w:ilvl w:val="6"/>
        <w:numId w:val="1"/>
      </w:numPr>
      <w:spacing w:before="40" w:after="0" w:line="240" w:lineRule="auto"/>
      <w:outlineLvl w:val="6"/>
    </w:pPr>
    <w:rPr>
      <w:rFonts w:ascii="Cambria" w:eastAsia="Times New Roman" w:hAnsi="Cambria" w:cs="Times New Roman"/>
      <w:i/>
      <w:iCs/>
      <w:color w:val="243F60"/>
      <w:sz w:val="20"/>
      <w:szCs w:val="20"/>
    </w:rPr>
  </w:style>
  <w:style w:type="paragraph" w:styleId="Titolo8">
    <w:name w:val="heading 8"/>
    <w:basedOn w:val="Normale"/>
    <w:next w:val="Normale"/>
    <w:link w:val="Titolo8Carattere"/>
    <w:uiPriority w:val="99"/>
    <w:qFormat/>
    <w:rsid w:val="00B022B9"/>
    <w:pPr>
      <w:keepNext/>
      <w:keepLines/>
      <w:numPr>
        <w:ilvl w:val="7"/>
        <w:numId w:val="1"/>
      </w:numPr>
      <w:spacing w:before="40" w:after="0" w:line="240" w:lineRule="auto"/>
      <w:outlineLvl w:val="7"/>
    </w:pPr>
    <w:rPr>
      <w:rFonts w:ascii="Cambria" w:eastAsia="Times New Roman" w:hAnsi="Cambria" w:cs="Times New Roman"/>
      <w:color w:val="272727"/>
      <w:sz w:val="21"/>
      <w:szCs w:val="21"/>
    </w:rPr>
  </w:style>
  <w:style w:type="paragraph" w:styleId="Titolo9">
    <w:name w:val="heading 9"/>
    <w:basedOn w:val="Normale"/>
    <w:next w:val="Normale"/>
    <w:link w:val="Titolo9Carattere"/>
    <w:uiPriority w:val="99"/>
    <w:qFormat/>
    <w:rsid w:val="00B022B9"/>
    <w:pPr>
      <w:keepNext/>
      <w:keepLines/>
      <w:numPr>
        <w:ilvl w:val="8"/>
        <w:numId w:val="1"/>
      </w:numPr>
      <w:spacing w:before="40" w:after="0" w:line="240" w:lineRule="auto"/>
      <w:outlineLvl w:val="8"/>
    </w:pPr>
    <w:rPr>
      <w:rFonts w:ascii="Cambria" w:eastAsia="Times New Roman" w:hAnsi="Cambria"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B11CC6"/>
    <w:rPr>
      <w:rFonts w:ascii="Courier New" w:eastAsia="Times New Roman" w:hAnsi="Courier New" w:cs="Courier New"/>
      <w:sz w:val="20"/>
      <w:szCs w:val="20"/>
      <w:lang w:eastAsia="it-IT"/>
    </w:rPr>
  </w:style>
  <w:style w:type="character" w:customStyle="1" w:styleId="y2iqfc">
    <w:name w:val="y2iqfc"/>
    <w:basedOn w:val="Carpredefinitoparagrafo"/>
    <w:qFormat/>
    <w:rsid w:val="00B11CC6"/>
  </w:style>
  <w:style w:type="character" w:customStyle="1" w:styleId="Titolo1Carattere">
    <w:name w:val="Titolo 1 Carattere"/>
    <w:basedOn w:val="Carpredefinitoparagrafo"/>
    <w:link w:val="Titolo1"/>
    <w:uiPriority w:val="99"/>
    <w:qFormat/>
    <w:rsid w:val="00B022B9"/>
    <w:rPr>
      <w:rFonts w:ascii="Calibri" w:eastAsia="Times New Roman" w:hAnsi="Calibri" w:cs="Times New Roman"/>
      <w:b/>
      <w:bCs/>
      <w:color w:val="1F497D"/>
      <w:sz w:val="28"/>
      <w:szCs w:val="28"/>
      <w:lang w:eastAsia="ar-SA"/>
    </w:rPr>
  </w:style>
  <w:style w:type="character" w:customStyle="1" w:styleId="Titolo2Carattere">
    <w:name w:val="Titolo 2 Carattere"/>
    <w:basedOn w:val="Carpredefinitoparagrafo"/>
    <w:link w:val="Titolo2"/>
    <w:uiPriority w:val="99"/>
    <w:qFormat/>
    <w:rsid w:val="00B022B9"/>
    <w:rPr>
      <w:rFonts w:ascii="Calibri" w:eastAsia="Times New Roman" w:hAnsi="Calibri" w:cs="Times New Roman"/>
      <w:b/>
      <w:color w:val="244061"/>
      <w:sz w:val="28"/>
      <w:szCs w:val="20"/>
    </w:rPr>
  </w:style>
  <w:style w:type="character" w:customStyle="1" w:styleId="Titolo3Carattere">
    <w:name w:val="Titolo 3 Carattere"/>
    <w:basedOn w:val="Carpredefinitoparagrafo"/>
    <w:link w:val="Titolo3"/>
    <w:uiPriority w:val="99"/>
    <w:qFormat/>
    <w:rsid w:val="00B022B9"/>
    <w:rPr>
      <w:rFonts w:ascii="Calibri" w:eastAsia="Times New Roman" w:hAnsi="Calibri" w:cs="Times New Roman"/>
      <w:b/>
      <w:color w:val="1F497D"/>
      <w:sz w:val="24"/>
      <w:szCs w:val="20"/>
    </w:rPr>
  </w:style>
  <w:style w:type="character" w:customStyle="1" w:styleId="Titolo4Carattere">
    <w:name w:val="Titolo 4 Carattere"/>
    <w:basedOn w:val="Carpredefinitoparagrafo"/>
    <w:link w:val="Titolo4"/>
    <w:uiPriority w:val="99"/>
    <w:qFormat/>
    <w:rsid w:val="00B022B9"/>
    <w:rPr>
      <w:rFonts w:ascii="Calibri" w:eastAsia="Times New Roman" w:hAnsi="Calibri" w:cs="Times New Roman"/>
      <w:b/>
      <w:i/>
      <w:iCs/>
      <w:color w:val="365F91"/>
      <w:sz w:val="24"/>
      <w:szCs w:val="20"/>
    </w:rPr>
  </w:style>
  <w:style w:type="character" w:customStyle="1" w:styleId="Titolo5Carattere">
    <w:name w:val="Titolo 5 Carattere"/>
    <w:basedOn w:val="Carpredefinitoparagrafo"/>
    <w:link w:val="Titolo5"/>
    <w:uiPriority w:val="99"/>
    <w:qFormat/>
    <w:rsid w:val="00B022B9"/>
    <w:rPr>
      <w:rFonts w:ascii="Cambria" w:eastAsia="Times New Roman" w:hAnsi="Cambria" w:cs="Times New Roman"/>
      <w:color w:val="365F91"/>
      <w:sz w:val="20"/>
      <w:szCs w:val="20"/>
      <w:lang w:val="en-US"/>
    </w:rPr>
  </w:style>
  <w:style w:type="character" w:customStyle="1" w:styleId="Titolo6Carattere">
    <w:name w:val="Titolo 6 Carattere"/>
    <w:basedOn w:val="Carpredefinitoparagrafo"/>
    <w:link w:val="Titolo6"/>
    <w:uiPriority w:val="99"/>
    <w:qFormat/>
    <w:rsid w:val="00B022B9"/>
    <w:rPr>
      <w:rFonts w:ascii="Cambria" w:eastAsia="Times New Roman" w:hAnsi="Cambria" w:cs="Times New Roman"/>
      <w:color w:val="243F60"/>
      <w:sz w:val="20"/>
      <w:szCs w:val="20"/>
      <w:lang w:val="en-US"/>
    </w:rPr>
  </w:style>
  <w:style w:type="character" w:customStyle="1" w:styleId="Titolo7Carattere">
    <w:name w:val="Titolo 7 Carattere"/>
    <w:basedOn w:val="Carpredefinitoparagrafo"/>
    <w:link w:val="Titolo7"/>
    <w:uiPriority w:val="99"/>
    <w:qFormat/>
    <w:rsid w:val="00B022B9"/>
    <w:rPr>
      <w:rFonts w:ascii="Cambria" w:eastAsia="Times New Roman" w:hAnsi="Cambria" w:cs="Times New Roman"/>
      <w:i/>
      <w:iCs/>
      <w:color w:val="243F60"/>
      <w:sz w:val="20"/>
      <w:szCs w:val="20"/>
      <w:lang w:val="en-US"/>
    </w:rPr>
  </w:style>
  <w:style w:type="character" w:customStyle="1" w:styleId="Titolo8Carattere">
    <w:name w:val="Titolo 8 Carattere"/>
    <w:basedOn w:val="Carpredefinitoparagrafo"/>
    <w:link w:val="Titolo8"/>
    <w:uiPriority w:val="99"/>
    <w:qFormat/>
    <w:rsid w:val="00B022B9"/>
    <w:rPr>
      <w:rFonts w:ascii="Cambria" w:eastAsia="Times New Roman" w:hAnsi="Cambria" w:cs="Times New Roman"/>
      <w:color w:val="272727"/>
      <w:sz w:val="21"/>
      <w:szCs w:val="21"/>
      <w:lang w:val="en-US"/>
    </w:rPr>
  </w:style>
  <w:style w:type="character" w:customStyle="1" w:styleId="Titolo9Carattere">
    <w:name w:val="Titolo 9 Carattere"/>
    <w:basedOn w:val="Carpredefinitoparagrafo"/>
    <w:link w:val="Titolo9"/>
    <w:uiPriority w:val="99"/>
    <w:qFormat/>
    <w:rsid w:val="00B022B9"/>
    <w:rPr>
      <w:rFonts w:ascii="Cambria" w:eastAsia="Times New Roman" w:hAnsi="Cambria" w:cs="Times New Roman"/>
      <w:i/>
      <w:iCs/>
      <w:color w:val="272727"/>
      <w:sz w:val="21"/>
      <w:szCs w:val="21"/>
      <w:lang w:val="en-US"/>
    </w:rPr>
  </w:style>
  <w:style w:type="character" w:customStyle="1" w:styleId="TestonotaapidipaginaCarattere">
    <w:name w:val="Testo nota a piè di pagina Carattere"/>
    <w:basedOn w:val="Carpredefinitoparagrafo"/>
    <w:link w:val="Testonotaapidipagina"/>
    <w:uiPriority w:val="99"/>
    <w:semiHidden/>
    <w:qFormat/>
    <w:rsid w:val="00333AAE"/>
    <w:rPr>
      <w:rFonts w:eastAsiaTheme="minorEastAsia"/>
      <w:sz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333AAE"/>
    <w:rPr>
      <w:vertAlign w:val="superscript"/>
    </w:rPr>
  </w:style>
  <w:style w:type="character" w:styleId="Rimandocommento">
    <w:name w:val="annotation reference"/>
    <w:basedOn w:val="Carpredefinitoparagrafo"/>
    <w:uiPriority w:val="99"/>
    <w:semiHidden/>
    <w:unhideWhenUsed/>
    <w:qFormat/>
    <w:rsid w:val="00A67F2F"/>
    <w:rPr>
      <w:sz w:val="16"/>
      <w:szCs w:val="16"/>
    </w:rPr>
  </w:style>
  <w:style w:type="character" w:customStyle="1" w:styleId="TestocommentoCarattere">
    <w:name w:val="Testo commento Carattere"/>
    <w:basedOn w:val="Carpredefinitoparagrafo"/>
    <w:link w:val="Testocommento"/>
    <w:uiPriority w:val="99"/>
    <w:semiHidden/>
    <w:qFormat/>
    <w:rsid w:val="00A67F2F"/>
    <w:rPr>
      <w:rFonts w:eastAsiaTheme="minorEastAsia"/>
      <w:sz w:val="20"/>
      <w:szCs w:val="20"/>
      <w:lang w:val="en-US"/>
    </w:rPr>
  </w:style>
  <w:style w:type="character" w:customStyle="1" w:styleId="SoggettocommentoCarattere">
    <w:name w:val="Soggetto commento Carattere"/>
    <w:basedOn w:val="TestocommentoCarattere"/>
    <w:link w:val="Soggettocommento"/>
    <w:uiPriority w:val="99"/>
    <w:semiHidden/>
    <w:qFormat/>
    <w:rsid w:val="00A67F2F"/>
    <w:rPr>
      <w:rFonts w:eastAsiaTheme="minorEastAsia"/>
      <w:b/>
      <w:bCs/>
      <w:sz w:val="20"/>
      <w:szCs w:val="20"/>
      <w:lang w:val="en-US"/>
    </w:rPr>
  </w:style>
  <w:style w:type="character" w:customStyle="1" w:styleId="TestofumettoCarattere">
    <w:name w:val="Testo fumetto Carattere"/>
    <w:basedOn w:val="Carpredefinitoparagrafo"/>
    <w:link w:val="Testofumetto"/>
    <w:uiPriority w:val="99"/>
    <w:semiHidden/>
    <w:qFormat/>
    <w:rsid w:val="00A67F2F"/>
    <w:rPr>
      <w:rFonts w:ascii="Segoe UI" w:eastAsiaTheme="minorEastAsia" w:hAnsi="Segoe UI" w:cs="Segoe UI"/>
      <w:sz w:val="18"/>
      <w:szCs w:val="18"/>
      <w:lang w:val="en-US"/>
    </w:rPr>
  </w:style>
  <w:style w:type="character" w:customStyle="1" w:styleId="CollegamentoInternet">
    <w:name w:val="Collegamento Internet"/>
    <w:basedOn w:val="Carpredefinitoparagrafo"/>
    <w:uiPriority w:val="99"/>
    <w:unhideWhenUsed/>
    <w:rsid w:val="00C37281"/>
    <w:rPr>
      <w:color w:val="0563C1" w:themeColor="hyperlink"/>
      <w:u w:val="single"/>
    </w:rPr>
  </w:style>
  <w:style w:type="character" w:customStyle="1" w:styleId="ParagrafoelencoCarattere">
    <w:name w:val="Paragrafo elenco Carattere"/>
    <w:link w:val="Paragrafoelenco"/>
    <w:uiPriority w:val="34"/>
    <w:qFormat/>
    <w:rsid w:val="007670F8"/>
    <w:rPr>
      <w:rFonts w:eastAsiaTheme="minorEastAsia"/>
      <w:lang w:val="en-US"/>
    </w:rPr>
  </w:style>
  <w:style w:type="character" w:customStyle="1" w:styleId="FigureChar">
    <w:name w:val="Figure Char"/>
    <w:link w:val="Figura"/>
    <w:qFormat/>
    <w:rsid w:val="00685335"/>
    <w:rPr>
      <w:rFonts w:ascii="Calibri" w:eastAsia="Calibri" w:hAnsi="Calibri"/>
      <w:i/>
      <w:sz w:val="18"/>
      <w:lang w:val="en-US"/>
    </w:rPr>
  </w:style>
  <w:style w:type="character" w:customStyle="1" w:styleId="IntestazioneCarattere">
    <w:name w:val="Intestazione Carattere"/>
    <w:basedOn w:val="Carpredefinitoparagrafo"/>
    <w:link w:val="Intestazione"/>
    <w:uiPriority w:val="99"/>
    <w:qFormat/>
    <w:rsid w:val="00A80825"/>
    <w:rPr>
      <w:rFonts w:eastAsiaTheme="minorEastAsia"/>
      <w:lang w:val="en-US"/>
    </w:rPr>
  </w:style>
  <w:style w:type="character" w:customStyle="1" w:styleId="PidipaginaCarattere">
    <w:name w:val="Piè di pagina Carattere"/>
    <w:basedOn w:val="Carpredefinitoparagrafo"/>
    <w:link w:val="Pidipagina"/>
    <w:uiPriority w:val="99"/>
    <w:qFormat/>
    <w:rsid w:val="00A80825"/>
    <w:rPr>
      <w:rFonts w:eastAsiaTheme="minorEastAsia"/>
      <w:lang w:val="en-US"/>
    </w:rPr>
  </w:style>
  <w:style w:type="character" w:customStyle="1" w:styleId="highlight">
    <w:name w:val="highlight"/>
    <w:basedOn w:val="Carpredefinitoparagrafo"/>
    <w:qFormat/>
    <w:rsid w:val="00AC1361"/>
  </w:style>
  <w:style w:type="character" w:customStyle="1" w:styleId="ListLabel1">
    <w:name w:val="ListLabel 1"/>
    <w:qFormat/>
    <w:rPr>
      <w:rFonts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Times New Roman"/>
      <w:b/>
      <w:sz w:val="24"/>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i w:val="0"/>
      <w:color w:val="0070C0"/>
      <w:spacing w:val="0"/>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color w:val="0070C0"/>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i w:val="0"/>
      <w:color w:val="0070C0"/>
      <w:spacing w:val="0"/>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b/>
      <w:i w:val="0"/>
      <w:color w:val="0070C0"/>
      <w:spacing w:val="0"/>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b/>
      <w:i w:val="0"/>
      <w:color w:val="0070C0"/>
      <w:spacing w:val="0"/>
    </w:rPr>
  </w:style>
  <w:style w:type="character" w:customStyle="1" w:styleId="ListLabel46">
    <w:name w:val="ListLabel 46"/>
    <w:qFormat/>
    <w:rPr>
      <w:color w:val="0070C0"/>
    </w:rPr>
  </w:style>
  <w:style w:type="character" w:customStyle="1" w:styleId="ListLabel47">
    <w:name w:val="ListLabel 47"/>
    <w:qFormat/>
    <w:rPr>
      <w:b/>
      <w:i w:val="0"/>
      <w:color w:val="0070C0"/>
      <w:spacing w:val="0"/>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color w:val="0070C0"/>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Calibri" w:cs="Times New Roman"/>
    </w:rPr>
  </w:style>
  <w:style w:type="character" w:customStyle="1" w:styleId="ListLabel55">
    <w:name w:val="ListLabel 55"/>
    <w:qFormat/>
    <w:rPr>
      <w:rFonts w:eastAsia="Arial Unicode MS" w:cs="Arial Unicode MS"/>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alibri"/>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alibri"/>
      <w:sz w:val="16"/>
    </w:rPr>
  </w:style>
  <w:style w:type="character" w:customStyle="1" w:styleId="ListLabel66">
    <w:name w:val="ListLabel 66"/>
    <w:qFormat/>
    <w:rPr>
      <w:rFonts w:eastAsia="Calibri"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eastAsia="Times New Roman"/>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reformattatoHTML">
    <w:name w:val="HTML Preformatted"/>
    <w:basedOn w:val="Normale"/>
    <w:link w:val="PreformattatoHTMLCarattere"/>
    <w:uiPriority w:val="99"/>
    <w:semiHidden/>
    <w:unhideWhenUsed/>
    <w:qFormat/>
    <w:rsid w:val="00B1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Paragrafoelenco">
    <w:name w:val="List Paragraph"/>
    <w:basedOn w:val="Normale"/>
    <w:link w:val="ParagrafoelencoCarattere"/>
    <w:uiPriority w:val="34"/>
    <w:qFormat/>
    <w:rsid w:val="0076166F"/>
    <w:pPr>
      <w:ind w:left="720"/>
      <w:contextualSpacing/>
    </w:pPr>
  </w:style>
  <w:style w:type="paragraph" w:customStyle="1" w:styleId="Default">
    <w:name w:val="Default"/>
    <w:qFormat/>
    <w:rsid w:val="00333AAE"/>
    <w:pPr>
      <w:spacing w:after="200" w:line="276" w:lineRule="auto"/>
    </w:pPr>
    <w:rPr>
      <w:rFonts w:ascii="Arial" w:eastAsiaTheme="minorEastAsia" w:hAnsi="Arial" w:cs="Arial"/>
      <w:color w:val="000000"/>
      <w:sz w:val="24"/>
      <w:szCs w:val="24"/>
      <w:lang w:val="en-US"/>
    </w:rPr>
  </w:style>
  <w:style w:type="paragraph" w:styleId="Testonotaapidipagina">
    <w:name w:val="footnote text"/>
    <w:basedOn w:val="Normale"/>
    <w:link w:val="TestonotaapidipaginaCarattere"/>
    <w:uiPriority w:val="99"/>
    <w:semiHidden/>
    <w:unhideWhenUsed/>
    <w:rsid w:val="00333AAE"/>
    <w:rPr>
      <w:sz w:val="20"/>
    </w:rPr>
  </w:style>
  <w:style w:type="paragraph" w:styleId="Testocommento">
    <w:name w:val="annotation text"/>
    <w:basedOn w:val="Normale"/>
    <w:link w:val="TestocommentoCarattere"/>
    <w:uiPriority w:val="99"/>
    <w:semiHidden/>
    <w:unhideWhenUsed/>
    <w:qFormat/>
    <w:rsid w:val="00A67F2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67F2F"/>
    <w:rPr>
      <w:b/>
      <w:bCs/>
    </w:rPr>
  </w:style>
  <w:style w:type="paragraph" w:styleId="Testofumetto">
    <w:name w:val="Balloon Text"/>
    <w:basedOn w:val="Normale"/>
    <w:link w:val="TestofumettoCarattere"/>
    <w:uiPriority w:val="99"/>
    <w:semiHidden/>
    <w:unhideWhenUsed/>
    <w:qFormat/>
    <w:rsid w:val="00A67F2F"/>
    <w:pPr>
      <w:spacing w:after="0" w:line="240" w:lineRule="auto"/>
    </w:pPr>
    <w:rPr>
      <w:rFonts w:ascii="Segoe UI" w:hAnsi="Segoe UI" w:cs="Segoe UI"/>
      <w:sz w:val="18"/>
      <w:szCs w:val="18"/>
    </w:rPr>
  </w:style>
  <w:style w:type="paragraph" w:customStyle="1" w:styleId="Figura">
    <w:name w:val="Figura"/>
    <w:basedOn w:val="Normale"/>
    <w:link w:val="FigureChar"/>
    <w:qFormat/>
    <w:rsid w:val="00685335"/>
    <w:pPr>
      <w:spacing w:after="120"/>
      <w:jc w:val="center"/>
    </w:pPr>
    <w:rPr>
      <w:rFonts w:eastAsia="Calibri"/>
      <w:i/>
      <w:sz w:val="18"/>
    </w:rPr>
  </w:style>
  <w:style w:type="paragraph" w:styleId="Intestazione">
    <w:name w:val="header"/>
    <w:basedOn w:val="Normale"/>
    <w:link w:val="IntestazioneCarattere"/>
    <w:uiPriority w:val="99"/>
    <w:unhideWhenUsed/>
    <w:rsid w:val="00A80825"/>
    <w:pPr>
      <w:tabs>
        <w:tab w:val="center" w:pos="4819"/>
        <w:tab w:val="right" w:pos="9638"/>
      </w:tabs>
      <w:spacing w:after="0" w:line="240" w:lineRule="auto"/>
    </w:pPr>
  </w:style>
  <w:style w:type="paragraph" w:styleId="Pidipagina">
    <w:name w:val="footer"/>
    <w:basedOn w:val="Normale"/>
    <w:link w:val="PidipaginaCarattere"/>
    <w:uiPriority w:val="99"/>
    <w:unhideWhenUsed/>
    <w:rsid w:val="00A80825"/>
    <w:pPr>
      <w:tabs>
        <w:tab w:val="center" w:pos="4819"/>
        <w:tab w:val="right" w:pos="9638"/>
      </w:tabs>
      <w:spacing w:after="0" w:line="240" w:lineRule="auto"/>
    </w:pPr>
  </w:style>
  <w:style w:type="paragraph" w:customStyle="1" w:styleId="Standard">
    <w:name w:val="Standard"/>
    <w:qFormat/>
    <w:rsid w:val="00A80825"/>
    <w:pPr>
      <w:suppressAutoHyphens/>
      <w:textAlignment w:val="baseline"/>
    </w:pPr>
    <w:rPr>
      <w:rFonts w:ascii="Liberation Serif" w:eastAsia="SimSun" w:hAnsi="Liberation Serif" w:cs="Mangal"/>
      <w:kern w:val="2"/>
      <w:sz w:val="24"/>
      <w:szCs w:val="24"/>
      <w:lang w:eastAsia="zh-CN" w:bidi="hi-IN"/>
    </w:rPr>
  </w:style>
  <w:style w:type="paragraph" w:customStyle="1" w:styleId="Contenutocornice">
    <w:name w:val="Contenuto cornice"/>
    <w:basedOn w:val="Normale"/>
    <w:qFormat/>
  </w:style>
  <w:style w:type="table" w:styleId="Grigliatabella">
    <w:name w:val="Table Grid"/>
    <w:basedOn w:val="Tabellanormale"/>
    <w:rsid w:val="00C37281"/>
    <w:pPr>
      <w:spacing w:after="200" w:line="276"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66CF-B5C0-4704-8474-33F9464B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2380</Words>
  <Characters>13566</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Regione Siciliana</Company>
  <LinksUpToDate>false</LinksUpToDate>
  <CharactersWithSpaces>15915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indorante giuseppe</cp:lastModifiedBy>
  <cp:revision>37</cp:revision>
  <cp:lastPrinted>2021-08-26T09:13:00Z</cp:lastPrinted>
  <dcterms:created xsi:type="dcterms:W3CDTF">2021-08-26T09:14:00Z</dcterms:created>
  <dcterms:modified xsi:type="dcterms:W3CDTF">2021-09-13T11:15:00Z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SIP_Label_ea60d57e-af5b-4752-ac57-3e4f28ca11dc_ActionId">
    <vt:lpwstr>b8485856-18fb-41c2-ada5-0fce31a40e46</vt:lpwstr>
  </property>
  <property fmtid="{D5CDD505-2E9C-101B-9397-08002B2CF9AE}" pid="7" name="MSIP_Label_ea60d57e-af5b-4752-ac57-3e4f28ca11dc_ContentBits">
    <vt:lpwstr>0</vt:lpwstr>
  </property>
  <property fmtid="{D5CDD505-2E9C-101B-9397-08002B2CF9AE}" pid="8" name="MSIP_Label_ea60d57e-af5b-4752-ac57-3e4f28ca11dc_Enabled">
    <vt:lpwstr>true</vt:lpwstr>
  </property>
  <property fmtid="{D5CDD505-2E9C-101B-9397-08002B2CF9AE}" pid="9" name="MSIP_Label_ea60d57e-af5b-4752-ac57-3e4f28ca11dc_Method">
    <vt:lpwstr>Standard</vt:lpwstr>
  </property>
  <property fmtid="{D5CDD505-2E9C-101B-9397-08002B2CF9AE}" pid="10" name="MSIP_Label_ea60d57e-af5b-4752-ac57-3e4f28ca11dc_Name">
    <vt:lpwstr>ea60d57e-af5b-4752-ac57-3e4f28ca11dc</vt:lpwstr>
  </property>
  <property fmtid="{D5CDD505-2E9C-101B-9397-08002B2CF9AE}" pid="11" name="MSIP_Label_ea60d57e-af5b-4752-ac57-3e4f28ca11dc_SetDate">
    <vt:lpwstr>2021-05-12T08:48:42Z</vt:lpwstr>
  </property>
  <property fmtid="{D5CDD505-2E9C-101B-9397-08002B2CF9AE}" pid="12" name="MSIP_Label_ea60d57e-af5b-4752-ac57-3e4f28ca11dc_SiteId">
    <vt:lpwstr>36da45f1-dd2c-4d1f-af13-5abe46b99921</vt:lpwstr>
  </property>
  <property fmtid="{D5CDD505-2E9C-101B-9397-08002B2CF9AE}" pid="13" name="ScaleCrop">
    <vt:bool>false</vt:bool>
  </property>
  <property fmtid="{D5CDD505-2E9C-101B-9397-08002B2CF9AE}" pid="14" name="ShareDoc">
    <vt:bool>false</vt:bool>
  </property>
</Properties>
</file>