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4A" w:rsidRPr="00F32630" w:rsidRDefault="00E1734A" w:rsidP="00E1734A">
      <w:pPr>
        <w:keepNext/>
        <w:keepLines/>
        <w:spacing w:after="0" w:line="240" w:lineRule="auto"/>
        <w:ind w:left="0" w:right="0" w:firstLine="0"/>
        <w:jc w:val="center"/>
        <w:outlineLvl w:val="2"/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</w:pPr>
      <w:r w:rsidRPr="00F32630"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  <w:t xml:space="preserve">ALLEGATO </w:t>
      </w:r>
      <w:r w:rsidR="009A67DE"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  <w:t>2</w:t>
      </w:r>
      <w:r w:rsidRPr="00F32630"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  <w:t xml:space="preserve"> </w:t>
      </w:r>
    </w:p>
    <w:p w:rsidR="00E1734A" w:rsidRPr="00F32630" w:rsidRDefault="00E1734A" w:rsidP="00E1734A">
      <w:pPr>
        <w:keepNext/>
        <w:keepLines/>
        <w:tabs>
          <w:tab w:val="left" w:pos="1522"/>
          <w:tab w:val="center" w:pos="4819"/>
        </w:tabs>
        <w:spacing w:after="0" w:line="240" w:lineRule="auto"/>
        <w:ind w:left="0" w:right="0" w:firstLine="0"/>
        <w:jc w:val="left"/>
        <w:outlineLvl w:val="2"/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</w:pPr>
      <w:bookmarkStart w:id="0" w:name="_Toc509908439"/>
      <w:r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  <w:tab/>
      </w:r>
      <w:r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  <w:tab/>
      </w:r>
      <w:r w:rsidRPr="00F32630">
        <w:rPr>
          <w:rFonts w:ascii="Cambria" w:eastAsia="Yu Gothic Light" w:hAnsi="Cambria" w:cs="Times New Roman"/>
          <w:b/>
          <w:color w:val="1F4D78"/>
          <w:sz w:val="32"/>
          <w:szCs w:val="32"/>
          <w:lang w:eastAsia="en-US"/>
        </w:rPr>
        <w:t>Scheda di autovalutazione</w:t>
      </w:r>
      <w:bookmarkEnd w:id="0"/>
    </w:p>
    <w:p w:rsidR="00E1734A" w:rsidRPr="00F32630" w:rsidRDefault="00E1734A" w:rsidP="00E1734A">
      <w:pPr>
        <w:spacing w:after="0" w:line="240" w:lineRule="auto"/>
        <w:ind w:left="5670" w:right="0" w:firstLine="0"/>
        <w:contextualSpacing/>
        <w:jc w:val="left"/>
        <w:rPr>
          <w:rFonts w:cs="Arial"/>
          <w:color w:val="auto"/>
          <w:szCs w:val="24"/>
          <w:lang w:eastAsia="en-US"/>
        </w:rPr>
      </w:pPr>
    </w:p>
    <w:p w:rsidR="00E1734A" w:rsidRPr="00F32630" w:rsidRDefault="00E1734A" w:rsidP="00E1734A">
      <w:pPr>
        <w:spacing w:after="0" w:line="259" w:lineRule="auto"/>
        <w:ind w:left="-5" w:right="-285" w:hanging="10"/>
        <w:rPr>
          <w:rFonts w:cs="Times New Roman"/>
          <w:b/>
          <w:color w:val="auto"/>
          <w:sz w:val="22"/>
          <w:lang w:eastAsia="en-US"/>
        </w:rPr>
      </w:pPr>
      <w:r w:rsidRPr="00F32630">
        <w:rPr>
          <w:rFonts w:cs="Times New Roman"/>
          <w:b/>
          <w:color w:val="auto"/>
          <w:sz w:val="22"/>
          <w:lang w:eastAsia="en-US"/>
        </w:rPr>
        <w:t xml:space="preserve">Avviso per la concessione di agevolazioni in favore di Enti locali per l’acquisto di beni e servizi relativi a soluzioni tecnologiche per la digitalizzazione e innovazione dei processi interni dei vari ambiti della Pubblica Amministrazione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835"/>
        <w:gridCol w:w="1378"/>
        <w:gridCol w:w="1882"/>
        <w:gridCol w:w="1417"/>
        <w:gridCol w:w="993"/>
      </w:tblGrid>
      <w:tr w:rsidR="00E1734A" w:rsidRPr="00F32630" w:rsidTr="00074CE0">
        <w:trPr>
          <w:trHeight w:val="425"/>
          <w:tblHeader/>
        </w:trPr>
        <w:tc>
          <w:tcPr>
            <w:tcW w:w="10349" w:type="dxa"/>
            <w:gridSpan w:val="6"/>
            <w:shd w:val="clear" w:color="auto" w:fill="C5E0B3"/>
            <w:vAlign w:val="center"/>
          </w:tcPr>
          <w:p w:rsidR="00E1734A" w:rsidRPr="00F32630" w:rsidRDefault="00E1734A" w:rsidP="00074CE0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ascii="Cambria" w:eastAsia="SimSun" w:hAnsi="Cambria" w:cs="Times New Roman"/>
                <w:b/>
                <w:smallCaps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 w:cs="Times New Roman"/>
                <w:b/>
                <w:smallCaps/>
                <w:color w:val="auto"/>
                <w:sz w:val="16"/>
                <w:szCs w:val="16"/>
                <w:lang w:eastAsia="en-US"/>
              </w:rPr>
              <w:t>Criteri di valutazione</w:t>
            </w:r>
          </w:p>
        </w:tc>
      </w:tr>
      <w:tr w:rsidR="00E1734A" w:rsidRPr="00F32630" w:rsidTr="00074CE0">
        <w:trPr>
          <w:trHeight w:val="668"/>
          <w:tblHeader/>
        </w:trPr>
        <w:tc>
          <w:tcPr>
            <w:tcW w:w="1844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Criterio di valutazione</w:t>
            </w:r>
          </w:p>
        </w:tc>
        <w:tc>
          <w:tcPr>
            <w:tcW w:w="2835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jc w:val="center"/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  <w:t>Sub Criterio</w:t>
            </w:r>
          </w:p>
        </w:tc>
        <w:tc>
          <w:tcPr>
            <w:tcW w:w="1378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Punteggio</w:t>
            </w:r>
          </w:p>
        </w:tc>
        <w:tc>
          <w:tcPr>
            <w:tcW w:w="1882" w:type="dxa"/>
            <w:shd w:val="clear" w:color="auto" w:fill="FFE599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  <w:t>Documentazione comprovante il possesso del requisito (da Avviso)</w:t>
            </w:r>
          </w:p>
        </w:tc>
        <w:tc>
          <w:tcPr>
            <w:tcW w:w="1417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Documentazione allegata per l’attribuzione del punteggio</w:t>
            </w:r>
            <w:r w:rsidRPr="00F32630">
              <w:rPr>
                <w:rFonts w:ascii="Cambria" w:eastAsia="SimSun" w:hAnsi="Cambria" w:cs="Times New Roman"/>
                <w:color w:val="auto"/>
                <w:sz w:val="16"/>
                <w:szCs w:val="16"/>
                <w:vertAlign w:val="superscript"/>
                <w:lang w:eastAsia="en-US"/>
              </w:rPr>
              <w:footnoteReference w:id="1"/>
            </w:r>
          </w:p>
        </w:tc>
        <w:tc>
          <w:tcPr>
            <w:tcW w:w="993" w:type="dxa"/>
            <w:shd w:val="clear" w:color="auto" w:fill="FFE599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Punteggio</w:t>
            </w:r>
          </w:p>
        </w:tc>
      </w:tr>
      <w:tr w:rsidR="00E1734A" w:rsidRPr="00F32630" w:rsidTr="00074CE0">
        <w:trPr>
          <w:trHeight w:val="557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spacing w:after="160" w:line="259" w:lineRule="auto"/>
              <w:ind w:left="0" w:right="0" w:firstLine="0"/>
              <w:rPr>
                <w:rFonts w:eastAsia="Cambria"/>
                <w:color w:val="auto"/>
                <w:sz w:val="20"/>
                <w:szCs w:val="20"/>
                <w:lang w:eastAsia="en-US" w:bidi="it-IT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Contributo del progetto al perseguimento della priorità tematica Smart </w:t>
            </w:r>
            <w:proofErr w:type="spellStart"/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Communities</w:t>
            </w:r>
            <w:proofErr w:type="spellEnd"/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 della S3, in termini di attivazione di nuovi servizi digitali della PA per cittadini e imprese, in particolare nella scuola, nella sanità e nella giustizia</w:t>
            </w:r>
            <w:r w:rsidRPr="00F32630">
              <w:rPr>
                <w:rFonts w:eastAsia="Cambria"/>
                <w:color w:val="auto"/>
                <w:sz w:val="20"/>
                <w:szCs w:val="20"/>
                <w:lang w:eastAsia="en-US" w:bidi="it-IT"/>
              </w:rPr>
              <w:t xml:space="preserve"> </w:t>
            </w: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>Max 25</w:t>
            </w: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33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Assenza della descrizione dei nuovi servizi digitali attivabili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33" w:right="-23" w:firstLine="0"/>
              <w:contextualSpacing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Descrizione</w:t>
            </w:r>
          </w:p>
        </w:tc>
        <w:tc>
          <w:tcPr>
            <w:tcW w:w="1417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33" w:right="-23" w:firstLine="0"/>
              <w:contextualSpacing/>
              <w:jc w:val="left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33" w:right="-23" w:firstLine="0"/>
              <w:contextualSpacing/>
              <w:jc w:val="left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893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33" w:right="0" w:firstLine="0"/>
              <w:jc w:val="left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Generica descrizione del Contributo al perseguimento della priorità tematica Smart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Communities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della S3 in termini di attivazione di nuovi servizi digitali della PA per cittadini e imprese, in particolare nella scuola, nella sanità e nella giustizia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b/>
                <w:color w:val="auto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17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845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51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Dettagliata descrizione del Contributo al perseguimento della priorità tematica Smart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Communities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della S3 in termini di attivazione di nuovi servizi digitali della PA per cittadini e imprese, in particolare nella scuola, nella sanità e nella giustizia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pacing w:after="160" w:line="259" w:lineRule="auto"/>
              <w:ind w:left="0" w:right="0" w:firstLine="0"/>
              <w:rPr>
                <w:rFonts w:ascii="Cambria" w:eastAsia="SimSun" w:hAnsi="Cambria"/>
                <w:color w:val="auto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17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60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Valorizzazione di precedenti progetti secondo la logica del riuso</w:t>
            </w: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</w:t>
            </w: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>Max 15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33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Il progetto non prevede il riuso di programmi informatici o parti di essi</w:t>
            </w:r>
          </w:p>
        </w:tc>
        <w:tc>
          <w:tcPr>
            <w:tcW w:w="1378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Relazione</w:t>
            </w:r>
          </w:p>
        </w:tc>
        <w:tc>
          <w:tcPr>
            <w:tcW w:w="1417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1125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33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Il progetto prevede le modalità di riuso di programmi informatici o parti di essi in coerenza con le “Linee guida su acquisizione e riuso di software per le pubbliche amministrazioni” del 9 maggio 2019</w:t>
            </w:r>
          </w:p>
        </w:tc>
        <w:tc>
          <w:tcPr>
            <w:tcW w:w="1378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400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Grado di sostenibilità amministrativa della proposta progettuale mediante presentazione di un </w:t>
            </w:r>
            <w:proofErr w:type="spellStart"/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funzionigramma</w:t>
            </w:r>
            <w:proofErr w:type="spellEnd"/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 coerente con lo sviluppo del servizio</w:t>
            </w: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>Max 20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0" w:right="0" w:firstLine="33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Assenza del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funzionigramma</w:t>
            </w:r>
            <w:proofErr w:type="spellEnd"/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0 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0" w:right="-22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proofErr w:type="spellStart"/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Funzionigramma</w:t>
            </w:r>
            <w:proofErr w:type="spellEnd"/>
          </w:p>
        </w:tc>
        <w:tc>
          <w:tcPr>
            <w:tcW w:w="1417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1124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Generica descrizione del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funzionigramma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in grado di definire per ogni ruolo attribuito: l’ambito di attività, i compiti, le funzioni, le competenze per lo sviluppo dei servizi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mbria" w:hAnsi="Cambria"/>
                <w:color w:val="auto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17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863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Esaustiva descrizione del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funzionigramma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in grado di definire per ogni ruolo attribuito: l’ambito di attività, i compiti, le funzioni, le competenze per lo sviluppo dei servizi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right="0" w:firstLine="0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 xml:space="preserve">  20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17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398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spacing w:after="160" w:line="259" w:lineRule="auto"/>
              <w:ind w:left="34" w:right="34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Grado di interoperabilità della soluzione Tecnologica proposta </w:t>
            </w:r>
          </w:p>
          <w:p w:rsidR="00E1734A" w:rsidRPr="00F32630" w:rsidRDefault="00E1734A" w:rsidP="00074CE0">
            <w:pPr>
              <w:spacing w:after="160" w:line="259" w:lineRule="auto"/>
              <w:ind w:left="34" w:right="34" w:firstLine="0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         Max 15</w:t>
            </w:r>
          </w:p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Assenza di elementi che descrivano l’interoperabilità delle soluzioni tecniche individuate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right="0" w:firstLine="0"/>
              <w:jc w:val="left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 xml:space="preserve">    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Descrizione</w:t>
            </w:r>
          </w:p>
        </w:tc>
        <w:tc>
          <w:tcPr>
            <w:tcW w:w="1417" w:type="dxa"/>
            <w:vMerge w:val="restart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40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Generica descrizione dell’interoperabilità delle soluzioni tecniche individuate in coerenza con le linee guida  adottate da AGID con determinazione n. 219/2017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right="0" w:firstLine="0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 xml:space="preserve">   7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40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EEAF6"/>
            <w:vAlign w:val="center"/>
          </w:tcPr>
          <w:p w:rsidR="00E1734A" w:rsidRPr="00F32630" w:rsidRDefault="00E1734A" w:rsidP="00074CE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Puntuale descrizione dell’interoperabilità delle soluzioni tecniche individuate in coerenza con le linee guida  adottate da AGID con determinazione n. 219/2017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right="0" w:firstLine="0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 xml:space="preserve">  15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E1734A" w:rsidRPr="00F32630" w:rsidRDefault="00E1734A" w:rsidP="00E1734A">
      <w:pPr>
        <w:spacing w:after="160" w:line="259" w:lineRule="auto"/>
        <w:ind w:left="0" w:right="0" w:firstLine="0"/>
        <w:jc w:val="left"/>
        <w:rPr>
          <w:rFonts w:cs="Times New Roman"/>
          <w:color w:val="auto"/>
          <w:sz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835"/>
        <w:gridCol w:w="1378"/>
        <w:gridCol w:w="1882"/>
        <w:gridCol w:w="1417"/>
        <w:gridCol w:w="993"/>
      </w:tblGrid>
      <w:tr w:rsidR="00E1734A" w:rsidRPr="00F32630" w:rsidTr="00074CE0">
        <w:trPr>
          <w:trHeight w:val="550"/>
        </w:trPr>
        <w:tc>
          <w:tcPr>
            <w:tcW w:w="10349" w:type="dxa"/>
            <w:gridSpan w:val="6"/>
            <w:shd w:val="clear" w:color="auto" w:fill="ED7D31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 w:cs="Times New Roman"/>
                <w:b/>
                <w:smallCaps/>
                <w:color w:val="auto"/>
                <w:sz w:val="16"/>
                <w:szCs w:val="16"/>
                <w:lang w:eastAsia="en-US"/>
              </w:rPr>
              <w:lastRenderedPageBreak/>
              <w:t>Criteri di valutazione</w:t>
            </w: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– criteri premiali</w:t>
            </w:r>
          </w:p>
        </w:tc>
      </w:tr>
      <w:tr w:rsidR="00E1734A" w:rsidRPr="00F32630" w:rsidTr="00074CE0">
        <w:trPr>
          <w:trHeight w:val="572"/>
        </w:trPr>
        <w:tc>
          <w:tcPr>
            <w:tcW w:w="1844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Criterio di valutazione</w:t>
            </w:r>
          </w:p>
        </w:tc>
        <w:tc>
          <w:tcPr>
            <w:tcW w:w="2835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eastAsia="SimSun" w:hAnsi="Cambria"/>
                <w:bCs/>
                <w:color w:val="FF0000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  <w:t>Sub Criterio</w:t>
            </w:r>
          </w:p>
        </w:tc>
        <w:tc>
          <w:tcPr>
            <w:tcW w:w="1378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Punteggio</w:t>
            </w:r>
          </w:p>
        </w:tc>
        <w:tc>
          <w:tcPr>
            <w:tcW w:w="1882" w:type="dxa"/>
            <w:shd w:val="clear" w:color="auto" w:fill="FFE599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FF0000"/>
                <w:sz w:val="16"/>
                <w:szCs w:val="16"/>
                <w:lang w:eastAsia="en-US"/>
              </w:rPr>
              <w:t>Documentazione comprovante il possesso del requisito</w:t>
            </w:r>
          </w:p>
        </w:tc>
        <w:tc>
          <w:tcPr>
            <w:tcW w:w="1417" w:type="dxa"/>
            <w:shd w:val="clear" w:color="auto" w:fill="FFE599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Documentazione allegata per l’attribuzione del punteggio</w:t>
            </w:r>
            <w:r w:rsidRPr="00F32630">
              <w:rPr>
                <w:rFonts w:ascii="Cambria" w:eastAsia="SimSun" w:hAnsi="Cambria" w:cs="Times New Roman"/>
                <w:color w:val="auto"/>
                <w:sz w:val="16"/>
                <w:szCs w:val="16"/>
                <w:vertAlign w:val="superscript"/>
                <w:lang w:eastAsia="en-US"/>
              </w:rPr>
              <w:footnoteReference w:id="2"/>
            </w:r>
          </w:p>
        </w:tc>
        <w:tc>
          <w:tcPr>
            <w:tcW w:w="993" w:type="dxa"/>
            <w:shd w:val="clear" w:color="auto" w:fill="FFE599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Punteggio</w:t>
            </w:r>
          </w:p>
        </w:tc>
      </w:tr>
      <w:tr w:rsidR="00E1734A" w:rsidRPr="00F32630" w:rsidTr="00074CE0">
        <w:trPr>
          <w:trHeight w:val="598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Grado di integrazione della proposta progettuale con altra iniziativa finanziata o presentata nell’ambito del PON </w:t>
            </w:r>
            <w:proofErr w:type="spellStart"/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Governance</w:t>
            </w:r>
            <w:proofErr w:type="spellEnd"/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 xml:space="preserve"> e/o del PO FSE Sicilia e con il PON Città Metropolitane.</w:t>
            </w: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                Max  5</w:t>
            </w: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Assenza di integrazione con il PON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Governance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e/o del PO FSE Sicilia e/o del PON Città Metropolitane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Descrizione</w:t>
            </w:r>
          </w:p>
        </w:tc>
        <w:tc>
          <w:tcPr>
            <w:tcW w:w="1417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96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Generica descrizione dell’integrazione con il PON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Governance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e/o del PO FSE Sicilia e/o del PON Città Metropolitane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96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Puntuale descrizione dell’integrazione con il PON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Governance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e/o del PO FSE Sicilia e/o del PON Città Metropolitane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733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Grado di integrazione della proposta progettuale con altra iniziativa già finanziata che costituisce lo sviluppo di un precedente servizio logicamente collegato</w:t>
            </w: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                Max  5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Assenza di una descrizione riguardante l’integrazione proposta progettuale con altra iniziativa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già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finanziata che costituisce lo sviluppo di un precedente servizio logicamente collegato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Descrizione</w:t>
            </w:r>
          </w:p>
        </w:tc>
        <w:tc>
          <w:tcPr>
            <w:tcW w:w="1417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454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Generica descrizione riguardante l’integrazione proposta progettuale con altra iniziativa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già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finanziata che costituisce lo sviluppo di un precedente servizio logicamente collegato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454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Dettagliata descrizione riguardante l’integrazione proposta progettuale con altra iniziativa </w:t>
            </w:r>
            <w:proofErr w:type="spellStart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già</w:t>
            </w:r>
            <w:proofErr w:type="spellEnd"/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 xml:space="preserve"> finanziata che costituisce lo sviluppo di un precedente servizio logicamente collegato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605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Grado di integrazione della proposta progettuale con le strategie per le aree urbane e per le aree interne</w:t>
            </w: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                Max  5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Non è presente la descrizione degli elementi di integrazione con la SUS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Descrizione</w:t>
            </w:r>
          </w:p>
        </w:tc>
        <w:tc>
          <w:tcPr>
            <w:tcW w:w="1417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685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E’ presente la descrizione degli elementi di integrazione con la SUS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71"/>
        </w:trPr>
        <w:tc>
          <w:tcPr>
            <w:tcW w:w="1844" w:type="dxa"/>
            <w:vMerge w:val="restart"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  <w:t>Soluzioni tecnologiche a servizio di presidi di legalità, pubblica sicurezza e sanità</w:t>
            </w: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b/>
                <w:color w:val="auto"/>
                <w:sz w:val="16"/>
                <w:szCs w:val="16"/>
                <w:lang w:eastAsia="en-US"/>
              </w:rPr>
              <w:t xml:space="preserve">                 Max  10</w:t>
            </w: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Il progetto non fornisce soluzioni tecnologiche rivolte a presidi di legalità, pubblica sicurezza e sanità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82" w:type="dxa"/>
            <w:vMerge w:val="restart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Descrizione</w:t>
            </w:r>
          </w:p>
        </w:tc>
        <w:tc>
          <w:tcPr>
            <w:tcW w:w="1417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571"/>
        </w:trPr>
        <w:tc>
          <w:tcPr>
            <w:tcW w:w="1844" w:type="dxa"/>
            <w:vMerge/>
            <w:shd w:val="clear" w:color="auto" w:fill="BDD6EE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0" w:right="0" w:firstLine="0"/>
              <w:rPr>
                <w:rFonts w:ascii="Cambria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shd w:val="clear" w:color="auto" w:fill="DBE5F1"/>
            <w:vAlign w:val="center"/>
          </w:tcPr>
          <w:p w:rsidR="00E1734A" w:rsidRPr="00F32630" w:rsidRDefault="00E1734A" w:rsidP="00074CE0">
            <w:pPr>
              <w:spacing w:after="0" w:line="240" w:lineRule="auto"/>
              <w:ind w:left="0" w:right="0" w:firstLine="0"/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 w:cs="Arial"/>
                <w:color w:val="auto"/>
                <w:sz w:val="16"/>
                <w:szCs w:val="16"/>
                <w:lang w:eastAsia="en-US"/>
              </w:rPr>
              <w:t>Il progetto fornisce soluzioni tecnologiche rivolte a presidi di legalità, pubblica sicurezza e sanità</w:t>
            </w:r>
          </w:p>
        </w:tc>
        <w:tc>
          <w:tcPr>
            <w:tcW w:w="1378" w:type="dxa"/>
            <w:vAlign w:val="center"/>
          </w:tcPr>
          <w:p w:rsidR="00E1734A" w:rsidRPr="00F32630" w:rsidRDefault="00E1734A" w:rsidP="00074CE0">
            <w:pPr>
              <w:autoSpaceDE w:val="0"/>
              <w:adjustRightInd w:val="0"/>
              <w:spacing w:after="0" w:line="240" w:lineRule="auto"/>
              <w:ind w:left="-2" w:right="0" w:firstLine="0"/>
              <w:jc w:val="center"/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hAnsi="Cambria"/>
                <w:b/>
                <w:color w:val="auto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882" w:type="dxa"/>
            <w:vMerge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17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  <w:tr w:rsidR="00E1734A" w:rsidRPr="00F32630" w:rsidTr="00074CE0">
        <w:trPr>
          <w:trHeight w:val="433"/>
        </w:trPr>
        <w:tc>
          <w:tcPr>
            <w:tcW w:w="7939" w:type="dxa"/>
            <w:gridSpan w:val="4"/>
            <w:shd w:val="clear" w:color="auto" w:fill="BDD6EE"/>
            <w:vAlign w:val="center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right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  <w:r w:rsidRPr="00F32630"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  <w:t>TOTALE PUNTEGGIO</w:t>
            </w:r>
          </w:p>
        </w:tc>
        <w:tc>
          <w:tcPr>
            <w:tcW w:w="1417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E1734A" w:rsidRPr="00F32630" w:rsidRDefault="00E1734A" w:rsidP="00074CE0">
            <w:pPr>
              <w:snapToGrid w:val="0"/>
              <w:spacing w:after="0" w:line="240" w:lineRule="auto"/>
              <w:ind w:left="-57" w:right="-23" w:firstLine="0"/>
              <w:jc w:val="center"/>
              <w:rPr>
                <w:rFonts w:ascii="Cambria" w:eastAsia="SimSun" w:hAnsi="Cambria"/>
                <w:color w:val="auto"/>
                <w:sz w:val="16"/>
                <w:szCs w:val="16"/>
                <w:lang w:eastAsia="en-US"/>
              </w:rPr>
            </w:pPr>
          </w:p>
        </w:tc>
      </w:tr>
    </w:tbl>
    <w:p w:rsidR="00E1734A" w:rsidRPr="00F32630" w:rsidRDefault="00E1734A" w:rsidP="00E1734A">
      <w:pPr>
        <w:spacing w:after="0" w:line="360" w:lineRule="auto"/>
        <w:ind w:left="0" w:right="0" w:firstLine="0"/>
        <w:jc w:val="left"/>
        <w:rPr>
          <w:rFonts w:cs="Arial"/>
          <w:color w:val="auto"/>
          <w:sz w:val="22"/>
          <w:lang w:eastAsia="en-US"/>
        </w:rPr>
      </w:pPr>
    </w:p>
    <w:p w:rsidR="00E1734A" w:rsidRPr="00F32630" w:rsidRDefault="00E1734A" w:rsidP="00E1734A">
      <w:pPr>
        <w:spacing w:after="0" w:line="360" w:lineRule="auto"/>
        <w:ind w:left="0" w:right="0" w:firstLine="0"/>
        <w:jc w:val="left"/>
        <w:rPr>
          <w:rFonts w:cs="Arial"/>
          <w:color w:val="auto"/>
          <w:sz w:val="22"/>
          <w:lang w:eastAsia="en-US"/>
        </w:rPr>
      </w:pPr>
      <w:r w:rsidRPr="00F32630">
        <w:rPr>
          <w:rFonts w:cs="Arial"/>
          <w:color w:val="auto"/>
          <w:sz w:val="22"/>
          <w:lang w:eastAsia="en-US"/>
        </w:rPr>
        <w:t xml:space="preserve">............................... lì, ......................... </w:t>
      </w:r>
      <w:r w:rsidRPr="00F32630">
        <w:rPr>
          <w:rFonts w:cs="Arial"/>
          <w:color w:val="auto"/>
          <w:sz w:val="22"/>
          <w:lang w:eastAsia="en-US"/>
        </w:rPr>
        <w:tab/>
      </w:r>
      <w:r w:rsidRPr="00F32630">
        <w:rPr>
          <w:rFonts w:cs="Arial"/>
          <w:color w:val="auto"/>
          <w:sz w:val="22"/>
          <w:lang w:eastAsia="en-US"/>
        </w:rPr>
        <w:tab/>
      </w:r>
      <w:r w:rsidRPr="00F32630">
        <w:rPr>
          <w:rFonts w:cs="Arial"/>
          <w:color w:val="auto"/>
          <w:sz w:val="22"/>
          <w:lang w:eastAsia="en-US"/>
        </w:rPr>
        <w:tab/>
      </w:r>
      <w:r w:rsidRPr="00F32630">
        <w:rPr>
          <w:rFonts w:cs="Arial"/>
          <w:color w:val="auto"/>
          <w:sz w:val="22"/>
          <w:lang w:eastAsia="en-US"/>
        </w:rPr>
        <w:tab/>
      </w:r>
      <w:r w:rsidRPr="00F32630">
        <w:rPr>
          <w:rFonts w:cs="Arial"/>
          <w:color w:val="auto"/>
          <w:sz w:val="22"/>
          <w:lang w:eastAsia="en-US"/>
        </w:rPr>
        <w:tab/>
        <w:t>IL DICHIARANTE</w:t>
      </w:r>
    </w:p>
    <w:p w:rsidR="00E1734A" w:rsidRPr="00F32630" w:rsidRDefault="00E1734A" w:rsidP="00E1734A">
      <w:pPr>
        <w:spacing w:after="0" w:line="360" w:lineRule="auto"/>
        <w:ind w:left="4678" w:right="0" w:firstLine="0"/>
        <w:jc w:val="center"/>
        <w:rPr>
          <w:rFonts w:ascii="Times New Roman" w:hAnsi="Times New Roman" w:cs="Times New Roman"/>
          <w:color w:val="auto"/>
          <w:szCs w:val="24"/>
        </w:rPr>
      </w:pPr>
      <w:r w:rsidRPr="00F32630">
        <w:rPr>
          <w:rFonts w:cs="Arial"/>
          <w:color w:val="auto"/>
          <w:sz w:val="22"/>
          <w:lang w:eastAsia="en-US"/>
        </w:rPr>
        <w:t>Firmato digitalmente</w:t>
      </w:r>
    </w:p>
    <w:p w:rsidR="00311173" w:rsidRDefault="00311173"/>
    <w:sectPr w:rsidR="00311173" w:rsidSect="003111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34A" w:rsidRDefault="00E1734A" w:rsidP="00E1734A">
      <w:pPr>
        <w:spacing w:after="0" w:line="240" w:lineRule="auto"/>
      </w:pPr>
      <w:r>
        <w:separator/>
      </w:r>
    </w:p>
  </w:endnote>
  <w:endnote w:type="continuationSeparator" w:id="0">
    <w:p w:rsidR="00E1734A" w:rsidRDefault="00E1734A" w:rsidP="00E1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34A" w:rsidRDefault="00E1734A" w:rsidP="00E1734A">
      <w:pPr>
        <w:spacing w:after="0" w:line="240" w:lineRule="auto"/>
      </w:pPr>
      <w:r>
        <w:separator/>
      </w:r>
    </w:p>
  </w:footnote>
  <w:footnote w:type="continuationSeparator" w:id="0">
    <w:p w:rsidR="00E1734A" w:rsidRDefault="00E1734A" w:rsidP="00E1734A">
      <w:pPr>
        <w:spacing w:after="0" w:line="240" w:lineRule="auto"/>
      </w:pPr>
      <w:r>
        <w:continuationSeparator/>
      </w:r>
    </w:p>
  </w:footnote>
  <w:footnote w:id="1">
    <w:p w:rsidR="00E1734A" w:rsidRDefault="00E1734A" w:rsidP="00E173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A7FD0">
        <w:rPr>
          <w:sz w:val="16"/>
          <w:szCs w:val="16"/>
          <w:highlight w:val="yellow"/>
        </w:rPr>
        <w:t>Indicare il documento allegato alla domanda in cui sono contenute le informazioni per l’autovalutazione e attribuzione del punteggio</w:t>
      </w:r>
    </w:p>
  </w:footnote>
  <w:footnote w:id="2">
    <w:p w:rsidR="00E1734A" w:rsidRDefault="00E1734A" w:rsidP="00E173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A7FD0">
        <w:rPr>
          <w:sz w:val="16"/>
          <w:szCs w:val="16"/>
          <w:highlight w:val="yellow"/>
        </w:rPr>
        <w:t>Indicare il documento allegato alla domanda in cui sono contenute le informazioni per l’autovalutazione e attribuzione del punteggio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34A"/>
    <w:rsid w:val="00311173"/>
    <w:rsid w:val="003317ED"/>
    <w:rsid w:val="009A67DE"/>
    <w:rsid w:val="00E1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734A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1734A"/>
    <w:pPr>
      <w:spacing w:after="0" w:line="240" w:lineRule="auto"/>
    </w:pPr>
    <w:rPr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734A"/>
    <w:rPr>
      <w:rFonts w:ascii="Calibri" w:eastAsia="Calibri" w:hAnsi="Calibri" w:cs="Calibri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"/>
    <w:basedOn w:val="Carpredefinitoparagrafo"/>
    <w:uiPriority w:val="99"/>
    <w:rsid w:val="00E1734A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173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734A"/>
    <w:rPr>
      <w:rFonts w:ascii="Calibri" w:eastAsia="Calibri" w:hAnsi="Calibri" w:cs="Calibri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173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1734A"/>
    <w:rPr>
      <w:rFonts w:ascii="Calibri" w:eastAsia="Calibri" w:hAnsi="Calibri" w:cs="Calibri"/>
      <w:color w:val="000000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4A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4379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marsala</dc:creator>
  <cp:lastModifiedBy>marsala</cp:lastModifiedBy>
  <cp:revision>2</cp:revision>
  <dcterms:created xsi:type="dcterms:W3CDTF">2020-12-15T13:58:00Z</dcterms:created>
  <dcterms:modified xsi:type="dcterms:W3CDTF">2020-12-15T13:59:00Z</dcterms:modified>
</cp:coreProperties>
</file>