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78C26" w14:textId="77777777" w:rsidR="008B6407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color w:val="FF5757"/>
          <w:sz w:val="22"/>
          <w:szCs w:val="22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 wp14:anchorId="61CE4DBE" wp14:editId="42895873">
            <wp:extent cx="3144582" cy="960120"/>
            <wp:effectExtent l="0" t="0" r="0" b="0"/>
            <wp:docPr id="102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4422" cy="9722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784FE5" w14:textId="77777777" w:rsidR="008B6407" w:rsidRDefault="008B64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FF5757"/>
          <w:sz w:val="22"/>
          <w:szCs w:val="22"/>
        </w:rPr>
      </w:pPr>
    </w:p>
    <w:p w14:paraId="299DD69D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273F1762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Partecipa alla settima edizione di A Scuola di OpenCoesione!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  <w:t xml:space="preserve">Da settembre le classi possono candidarsi al bando MIUR 2019-2020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“A Scuola di OpenCoesione” [ASOC]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e vivere una grande esperienza di monitoraggio civico, per imparare come vengono spesi i fondi pubblici sul territorio. </w:t>
      </w:r>
    </w:p>
    <w:p w14:paraId="3A70D5FB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heading=h.gjdgxs" w:colFirst="0" w:colLast="0"/>
      <w:bookmarkEnd w:id="0"/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Ti aspetta un percorso didattico composto da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4 lezioni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, una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ricerca di monitoraggio civico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, un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percorso formativo per docenti riconosciuto dal MIUR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, un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evento finale formativo ed esperienziale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, con ospiti ed esperti della PA. </w:t>
      </w:r>
    </w:p>
    <w:p w14:paraId="15CDCDAF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Scopri di più sul sito </w:t>
      </w:r>
      <w:hyperlink r:id="rId8">
        <w:r w:rsidRPr="00AF1604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www.ascuoladiopencoesione.it</w:t>
        </w:r>
      </w:hyperlink>
    </w:p>
    <w:p w14:paraId="135881B4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Seguici sui canali </w:t>
      </w:r>
      <w:hyperlink r:id="rId9">
        <w:r w:rsidRPr="00AF1604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Facebook</w:t>
        </w:r>
      </w:hyperlink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hyperlink r:id="rId10">
        <w:r w:rsidRPr="00AF1604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Twitter</w:t>
        </w:r>
      </w:hyperlink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hyperlink r:id="rId11">
        <w:r w:rsidRPr="00AF1604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Instagram</w:t>
        </w:r>
      </w:hyperlink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e resta aggiornato su tutte le novità di ASOC1920!</w:t>
      </w:r>
    </w:p>
    <w:p w14:paraId="457482AC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E se vuoi ulteriori informazioni, scrivici all’indirizzo email </w:t>
      </w:r>
      <w:hyperlink r:id="rId12">
        <w:r w:rsidRPr="00AF1604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asoc@opencoesione.gov.it</w:t>
        </w:r>
      </w:hyperlink>
    </w:p>
    <w:p w14:paraId="21C5E7BD" w14:textId="77777777" w:rsidR="008B6407" w:rsidRDefault="008B64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4057FCAD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0A854979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Che cos’è A Scuola di OpenCoesione</w:t>
      </w:r>
    </w:p>
    <w:p w14:paraId="36606B84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A Scuola di OpenCoesione è una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 xml:space="preserve">sfida didattica e civica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rivolta 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studenti e docenti di scuole secondarie di secondo grado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, che copre l'intero anno scolastico.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  <w:t xml:space="preserve">Partendo dall’analisi di informazioni  e dati in formato aperto pubblicati sul portale OpenCoesione, ASOC abilita gli studenti a scoprire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 xml:space="preserve">come i fondi pubblici vengono spesi sul proprio territorio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>e a coinvolgere la cittadinanza nella verifica e nella discussione della loro efficacia.</w:t>
      </w:r>
    </w:p>
    <w:p w14:paraId="2C098883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04C6D01A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5A2A25FF" w14:textId="00E7ED52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Cosa si impara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br/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ASOC unisce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educazione civica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>, competenze digitali, storytelling, sviluppo di senso critico, problem-solving, lavoro di gruppo e abilità</w:t>
      </w:r>
      <w:r w:rsidR="00EE1DC1">
        <w:rPr>
          <w:rFonts w:ascii="Calibri" w:eastAsia="Calibri" w:hAnsi="Calibri" w:cs="Calibri"/>
          <w:color w:val="000000"/>
          <w:sz w:val="24"/>
          <w:szCs w:val="24"/>
        </w:rPr>
        <w:t xml:space="preserve"> interpersonali</w:t>
      </w:r>
      <w:bookmarkStart w:id="1" w:name="_GoBack"/>
      <w:bookmarkEnd w:id="1"/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e comunicative per produrre narrative d’impatto a partire dai dati sugli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interventi finanziati dalle politiche di coesione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  <w:t xml:space="preserve">Le scuole possono scegliere di utilizzare ASOC come contenuto di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 xml:space="preserve">Alternanza Scuola Lavoro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e, ai docenti che partecipano, viene riconosciuto dal MIUR un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percorso formativo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1E009C74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187EC870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52DC304D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6435DBFA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0144F624" w14:textId="77777777" w:rsidR="00AF1604" w:rsidRDefault="00AF1604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4DA38145" w14:textId="77777777" w:rsidR="00AF1604" w:rsidRDefault="002B7CC0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lastRenderedPageBreak/>
        <w:t>La Community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br/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Le scuole che partecipano al percorso di A Scuola di OpenCoesione sono affiancate sui territori dai Centri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Europe Direct e dai Centri di Documentazione Europea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, da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Organizzazioni e Associazioni “Amici di ASOC”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e dai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referenti territoriali Istat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. Nell’edizione 2018-2019 i Centri Europe Direct e i Centri di Documentazione Europea e le Associazioni/Organizzazioni Amici di ASOC che si sono particolarmente distinti per il loro supporto alle scuole partecipanti, sono stati premiati con un abbonamento annuale alla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rivista del CNR “Italian Journal of Educational Technology”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e con la partecipazione alla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Scuola Nazionale Common 2019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organizzata da Gruppo Abele con il supporto di Libera e del Master in Analisi, prevenzione e contrasto della criminalità organizzata e della corruzione.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Entra a far parte della Community di ASOC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e partecipa con una classe del tuo territorio!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  <w:t xml:space="preserve">Scopri di più sulle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Reti territorial</w:t>
      </w:r>
      <w:r w:rsidR="00800BE5">
        <w:rPr>
          <w:rFonts w:ascii="Calibri" w:eastAsia="Calibri" w:hAnsi="Calibri" w:cs="Calibri"/>
          <w:b/>
          <w:color w:val="000000"/>
          <w:sz w:val="24"/>
          <w:szCs w:val="24"/>
        </w:rPr>
        <w:t xml:space="preserve">i </w:t>
      </w:r>
      <w:r w:rsidR="00800BE5" w:rsidRPr="00800BE5">
        <w:rPr>
          <w:rFonts w:ascii="Calibri" w:eastAsia="Calibri" w:hAnsi="Calibri" w:cs="Calibri"/>
          <w:color w:val="000000"/>
          <w:sz w:val="24"/>
          <w:szCs w:val="24"/>
        </w:rPr>
        <w:t xml:space="preserve">e le </w:t>
      </w:r>
      <w:r w:rsidR="00800BE5">
        <w:rPr>
          <w:rFonts w:ascii="Calibri" w:eastAsia="Calibri" w:hAnsi="Calibri" w:cs="Calibri"/>
          <w:b/>
          <w:color w:val="000000"/>
          <w:sz w:val="24"/>
          <w:szCs w:val="24"/>
        </w:rPr>
        <w:t xml:space="preserve">Regioni </w:t>
      </w:r>
      <w:r w:rsidR="00800BE5">
        <w:rPr>
          <w:rFonts w:ascii="Calibri" w:eastAsia="Calibri" w:hAnsi="Calibri" w:cs="Calibri"/>
          <w:color w:val="000000"/>
          <w:sz w:val="24"/>
          <w:szCs w:val="24"/>
        </w:rPr>
        <w:t xml:space="preserve">che supportano l’iniziativa,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>aderisci anche tu (</w:t>
      </w:r>
      <w:hyperlink r:id="rId13">
        <w:r w:rsidRPr="00AF1604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www.ascuoladiopencoesione.it/reti-territoriali/</w:t>
        </w:r>
      </w:hyperlink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)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</w:r>
    </w:p>
    <w:p w14:paraId="14A304C5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before="100"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ASOC AWARDS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  <w:t>ASOC è anche un concorso!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  <w:t xml:space="preserve">I premi in palio per le migliori ricerche realizzate sono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 xml:space="preserve">viaggi di istruzione a Bruxelles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presso le istituzioni europee, una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 xml:space="preserve">visita guidata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con possibilità di assistere a una seduta dell’Assemblea nella sede istituzionale del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 xml:space="preserve">Senato della Repubblica a Roma 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e una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visita presso gli studi RAI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>.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br/>
        <w:t xml:space="preserve">I docenti e gli studenti che si sono distinti durante il percorso didattico, partecipano agli eventi finali di premiazione, durante i quali si svolgono workshop e </w:t>
      </w:r>
      <w:r w:rsidRPr="00AF1604">
        <w:rPr>
          <w:rFonts w:ascii="Calibri" w:eastAsia="Calibri" w:hAnsi="Calibri" w:cs="Calibri"/>
          <w:i/>
          <w:color w:val="000000"/>
          <w:sz w:val="24"/>
          <w:szCs w:val="24"/>
        </w:rPr>
        <w:t>lectio magistralis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con ospiti di fama nazionale e internazionale.</w:t>
      </w:r>
    </w:p>
    <w:p w14:paraId="4CFAAA32" w14:textId="77777777" w:rsidR="008B6407" w:rsidRDefault="008B64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47601595" w14:textId="77777777" w:rsidR="00AF1604" w:rsidRPr="00AF1604" w:rsidRDefault="00AF160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</w:pPr>
    </w:p>
    <w:p w14:paraId="4C28D1AA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AF1604"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ASOC diventa europeo</w:t>
      </w:r>
    </w:p>
    <w:p w14:paraId="55004D1C" w14:textId="77777777" w:rsidR="008B6407" w:rsidRPr="00AF1604" w:rsidRDefault="002B7C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Il 2019 vede inaugurare la prima disseminazione internazionale del modello ASOC. I Paesi selezionati dalla Commissione Europea per l’edizione pilota di </w:t>
      </w:r>
      <w:r w:rsidRPr="00AF1604">
        <w:rPr>
          <w:rFonts w:ascii="Calibri" w:eastAsia="Calibri" w:hAnsi="Calibri" w:cs="Calibri"/>
          <w:b/>
          <w:color w:val="000000"/>
          <w:sz w:val="24"/>
          <w:szCs w:val="24"/>
        </w:rPr>
        <w:t>At School on OpenCohesion</w:t>
      </w:r>
      <w:r w:rsidRPr="00AF1604">
        <w:rPr>
          <w:rFonts w:ascii="Calibri" w:eastAsia="Calibri" w:hAnsi="Calibri" w:cs="Calibri"/>
          <w:color w:val="000000"/>
          <w:sz w:val="24"/>
          <w:szCs w:val="24"/>
        </w:rPr>
        <w:t xml:space="preserve"> sono Grecia, Croazia, Bulgaria, Portogallo e Spagna. Un’occasione unica, anche per gli studenti italiani, per partecipare a scambi culturali e vivere un’esperienza di ampio respiro internazionale.</w:t>
      </w:r>
    </w:p>
    <w:p w14:paraId="079B09A9" w14:textId="77777777" w:rsidR="008B6407" w:rsidRDefault="008B64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sectPr w:rsidR="008B6407" w:rsidSect="005F2A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61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1628B" w14:textId="77777777" w:rsidR="00CC2508" w:rsidRDefault="00CC2508">
      <w:r>
        <w:separator/>
      </w:r>
    </w:p>
  </w:endnote>
  <w:endnote w:type="continuationSeparator" w:id="0">
    <w:p w14:paraId="1E4B2CB2" w14:textId="77777777" w:rsidR="00CC2508" w:rsidRDefault="00CC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2D8B9" w14:textId="77777777" w:rsidR="008B6407" w:rsidRDefault="008B6407">
    <w:pPr>
      <w:pBdr>
        <w:top w:val="nil"/>
        <w:left w:val="nil"/>
        <w:bottom w:val="nil"/>
        <w:right w:val="nil"/>
        <w:between w:val="nil"/>
      </w:pBdr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9895114"/>
      <w:docPartObj>
        <w:docPartGallery w:val="Page Numbers (Bottom of Page)"/>
        <w:docPartUnique/>
      </w:docPartObj>
    </w:sdtPr>
    <w:sdtEndPr/>
    <w:sdtContent>
      <w:p w14:paraId="042FA55E" w14:textId="77777777" w:rsidR="00D33CA5" w:rsidRDefault="00D33CA5">
        <w:pPr>
          <w:pStyle w:val="Pidipagina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DC1">
          <w:rPr>
            <w:noProof/>
          </w:rPr>
          <w:t>1</w:t>
        </w:r>
        <w:r>
          <w:fldChar w:fldCharType="end"/>
        </w:r>
      </w:p>
    </w:sdtContent>
  </w:sdt>
  <w:p w14:paraId="32E7C74A" w14:textId="77777777" w:rsidR="008B6407" w:rsidRDefault="008B64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8442F" w14:textId="77777777" w:rsidR="008B6407" w:rsidRDefault="008B6407">
    <w:pPr>
      <w:pBdr>
        <w:top w:val="nil"/>
        <w:left w:val="nil"/>
        <w:bottom w:val="nil"/>
        <w:right w:val="nil"/>
        <w:between w:val="nil"/>
      </w:pBdr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00CD5" w14:textId="77777777" w:rsidR="00CC2508" w:rsidRDefault="00CC2508">
      <w:r>
        <w:separator/>
      </w:r>
    </w:p>
  </w:footnote>
  <w:footnote w:type="continuationSeparator" w:id="0">
    <w:p w14:paraId="116DDE11" w14:textId="77777777" w:rsidR="00CC2508" w:rsidRDefault="00CC2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0B382" w14:textId="77777777" w:rsidR="00D33CA5" w:rsidRDefault="00D33CA5">
    <w:pPr>
      <w:pStyle w:val="Intestazione"/>
      <w:ind w:left="1" w:hanging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8ABAD" w14:textId="77777777" w:rsidR="008B6407" w:rsidRDefault="00AD30DD" w:rsidP="00AD30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A07A689" wp14:editId="628C8592">
          <wp:simplePos x="0" y="0"/>
          <wp:positionH relativeFrom="column">
            <wp:posOffset>262255</wp:posOffset>
          </wp:positionH>
          <wp:positionV relativeFrom="paragraph">
            <wp:posOffset>-40005</wp:posOffset>
          </wp:positionV>
          <wp:extent cx="3300095" cy="643890"/>
          <wp:effectExtent l="0" t="0" r="1905" b="0"/>
          <wp:wrapTight wrapText="bothSides">
            <wp:wrapPolygon edited="0">
              <wp:start x="0" y="0"/>
              <wp:lineTo x="0" y="20450"/>
              <wp:lineTo x="21446" y="20450"/>
              <wp:lineTo x="21446" y="0"/>
              <wp:lineTo x="0" y="0"/>
            </wp:wrapPolygon>
          </wp:wrapTight>
          <wp:docPr id="10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6451"/>
                  <a:stretch>
                    <a:fillRect/>
                  </a:stretch>
                </pic:blipFill>
                <pic:spPr>
                  <a:xfrm>
                    <a:off x="0" y="0"/>
                    <a:ext cx="3300095" cy="643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43ED2DE5" wp14:editId="7D068DB1">
          <wp:simplePos x="0" y="0"/>
          <wp:positionH relativeFrom="page">
            <wp:posOffset>4392295</wp:posOffset>
          </wp:positionH>
          <wp:positionV relativeFrom="page">
            <wp:posOffset>574040</wp:posOffset>
          </wp:positionV>
          <wp:extent cx="2156400" cy="352800"/>
          <wp:effectExtent l="0" t="0" r="3175" b="317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xxxhdpi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400" cy="3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A1C06" w14:textId="77777777" w:rsidR="008B6407" w:rsidRDefault="008B6407">
    <w:pPr>
      <w:pBdr>
        <w:top w:val="nil"/>
        <w:left w:val="nil"/>
        <w:bottom w:val="nil"/>
        <w:right w:val="nil"/>
        <w:between w:val="nil"/>
      </w:pBdr>
      <w:spacing w:after="200" w:line="276" w:lineRule="auto"/>
      <w:rPr>
        <w:rFonts w:ascii="Calibri" w:eastAsia="Calibri" w:hAnsi="Calibri" w:cs="Calibri"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407"/>
    <w:rsid w:val="0024779C"/>
    <w:rsid w:val="002A382E"/>
    <w:rsid w:val="002B7CC0"/>
    <w:rsid w:val="003D60B4"/>
    <w:rsid w:val="004F5031"/>
    <w:rsid w:val="005F2A54"/>
    <w:rsid w:val="00683082"/>
    <w:rsid w:val="00800BE5"/>
    <w:rsid w:val="008B6407"/>
    <w:rsid w:val="00AD30DD"/>
    <w:rsid w:val="00AF1604"/>
    <w:rsid w:val="00CC2508"/>
    <w:rsid w:val="00D33CA5"/>
    <w:rsid w:val="00EE1DC1"/>
    <w:rsid w:val="00F30C39"/>
    <w:rsid w:val="00F8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F7B2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redefinito">
    <w:name w:val="Predefinito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/>
      <w:position w:val="-1"/>
      <w:sz w:val="22"/>
      <w:szCs w:val="22"/>
      <w:lang w:eastAsia="en-US"/>
    </w:rPr>
  </w:style>
  <w:style w:type="character" w:customStyle="1" w:styleId="white-space-prewrap">
    <w:name w:val="white-space-prewrap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Enfasiforte">
    <w:name w:val="Enfasi forte"/>
    <w:basedOn w:val="Carpredefinitoparagrafo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llegamentoInternet">
    <w:name w:val="Collegamento Internet"/>
    <w:basedOn w:val="Carpredefinitoparagrafo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PidipaginaCarattere">
    <w:name w:val="Piè di pagina Carattere"/>
    <w:basedOn w:val="Carpredefinitoparagrafo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Predefinito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Predefinito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pPr>
      <w:suppressLineNumbers/>
    </w:pPr>
    <w:rPr>
      <w:rFonts w:cs="Arial"/>
    </w:rPr>
  </w:style>
  <w:style w:type="paragraph" w:customStyle="1" w:styleId="direction-ltr">
    <w:name w:val="direction-ltr"/>
    <w:basedOn w:val="Predefinito"/>
    <w:pPr>
      <w:spacing w:before="100" w:after="100" w:line="100" w:lineRule="atLeast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Predefinito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Rigadintestazione">
    <w:name w:val="Riga d'intestazione"/>
    <w:basedOn w:val="Predefinito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Predefinito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uoladiopencoesione.it/" TargetMode="External"/><Relationship Id="rId13" Type="http://schemas.openxmlformats.org/officeDocument/2006/relationships/hyperlink" Target="http://www.ascuoladiopencoesione.it/reti-territoriali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asoc@opencoesione.gov.it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a_scuola_di_oc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twitter.com/ascuoladioc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ascuoladioc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tWEH9UnijUg6ccZt5AtZOinc/w==">AMUW2mU4sXGg+ppmrUB+/VxK0kC8TYeNgtaAbEcNcFDC/ija7r4Vehq36/4P22Gp3aG+y7Z3WKImHcvFhilh8X7WQCi0KSxcj/dSIh4U9bdiQvgYPAPIgaOvCdS6IZ8IX/m2YqAPi8tK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Ilaria Di Leva; Ersilia Milisenna</dc:creator>
  <cp:lastModifiedBy>zammitti silvia</cp:lastModifiedBy>
  <cp:revision>5</cp:revision>
  <dcterms:created xsi:type="dcterms:W3CDTF">2019-08-02T08:53:00Z</dcterms:created>
  <dcterms:modified xsi:type="dcterms:W3CDTF">2019-09-04T09:00:00Z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